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36" w:rsidRPr="008B2736" w:rsidRDefault="00C248FE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Волгоградский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ответил на самые актуальные вопросы жителей региона</w:t>
      </w:r>
    </w:p>
    <w:p w:rsidR="00137202" w:rsidRPr="008B2736" w:rsidRDefault="00137202" w:rsidP="00E73E07">
      <w:pPr>
        <w:pStyle w:val="Standard"/>
        <w:ind w:left="210"/>
        <w:jc w:val="center"/>
        <w:rPr>
          <w:sz w:val="28"/>
          <w:szCs w:val="28"/>
        </w:rPr>
      </w:pPr>
    </w:p>
    <w:p w:rsidR="00C248FE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sz w:val="28"/>
          <w:szCs w:val="28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8FE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48FE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248FE">
        <w:rPr>
          <w:rFonts w:ascii="Times New Roman" w:hAnsi="Times New Roman" w:cs="Times New Roman"/>
          <w:color w:val="292C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92C2F"/>
          <w:sz w:val="28"/>
          <w:szCs w:val="28"/>
        </w:rPr>
        <w:t>Требуется ли предварительно утверждать проект межевания территории в целях образования земельных участков, занятых гаражами, в рамках комплексных кадастровых работ?</w:t>
      </w:r>
    </w:p>
    <w:p w:rsidR="00C248FE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48FE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Ответ:</w:t>
      </w:r>
      <w:r w:rsidRPr="00C248FE">
        <w:rPr>
          <w:rFonts w:ascii="Times New Roman" w:hAnsi="Times New Roman" w:cs="Times New Roman"/>
          <w:color w:val="292C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92C2F"/>
          <w:sz w:val="28"/>
          <w:szCs w:val="28"/>
        </w:rPr>
        <w:t>Выполнение комплексных кадастровых работ осуществляется в общем порядке, установленном главой 4.1 Федерального закона от 24 июля 2007 г. № 221-ФЗ «О кадастровой деятельности», поэтому образование земельных участков, занятых гаражами граждан, должно быть предусмотрено проектом межевания территории.</w:t>
      </w:r>
    </w:p>
    <w:p w:rsidR="00C248FE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ascii="Times New Roman" w:hAnsi="Times New Roman" w:cs="Times New Roman"/>
          <w:color w:val="292C2F"/>
          <w:sz w:val="28"/>
          <w:szCs w:val="28"/>
        </w:rPr>
        <w:t>При отсутствии утвержденного проекта межевания территории и отсутствии возможности образования таких участков в ходе комплексных кадастровых работ, образование таких земельных участков может быть обеспечено путем выполнения кадастровых работ на основании утвержденной схемы расположения земельных участков на кадастровом плане территории.</w:t>
      </w:r>
    </w:p>
    <w:p w:rsidR="00C248FE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C248FE" w:rsidRDefault="00C248FE" w:rsidP="00C248FE">
      <w:pPr>
        <w:pStyle w:val="Footnote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внести изменения в ЕГРН в части указания местоположения жилого дома в границах земельного участка, на котором он находится?</w:t>
      </w:r>
    </w:p>
    <w:p w:rsidR="00C248FE" w:rsidRDefault="00C248FE" w:rsidP="00C248FE">
      <w:pPr>
        <w:pStyle w:val="Footnote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248FE" w:rsidRDefault="00C248FE" w:rsidP="00C248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color w:val="292C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того, чтобы внести изменения в Единый госуд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арственный реестр недвижимости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необходимо обратиться к кадастровому инженеру с целью проведения кадастровых работ по установлению местоположения здания в границах земельного участка. Так как местоположение здания является основной характеристикой объекта недвижимости, то внесение изменений в ЕГРН осуществляется по заявлению об учете изменений объекта недвижимости, которое подает правообладатель, с приложением подготовленного кадастровым инженером технического плана здания.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  <w:bookmarkStart w:id="0" w:name="_GoBack"/>
      <w:bookmarkEnd w:id="0"/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C248FE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77</cp:revision>
  <cp:lastPrinted>2025-04-30T12:17:00Z</cp:lastPrinted>
  <dcterms:created xsi:type="dcterms:W3CDTF">2023-10-30T09:28:00Z</dcterms:created>
  <dcterms:modified xsi:type="dcterms:W3CDTF">2025-09-24T06:53:00Z</dcterms:modified>
</cp:coreProperties>
</file>