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4EE" w:rsidRPr="009A5194" w:rsidRDefault="00D064EE" w:rsidP="00D064EE">
      <w:pPr>
        <w:pStyle w:val="af0"/>
        <w:jc w:val="both"/>
        <w:rPr>
          <w:rFonts w:ascii="Tahoma" w:hAnsi="Tahoma" w:cs="Tahoma"/>
          <w:b/>
        </w:rPr>
      </w:pPr>
      <w:bookmarkStart w:id="0" w:name="_GoBack"/>
      <w:r w:rsidRPr="009A5194">
        <w:rPr>
          <w:rFonts w:ascii="Tahoma" w:hAnsi="Tahoma" w:cs="Tahoma"/>
          <w:b/>
        </w:rPr>
        <w:t>28.11.2025 г.</w:t>
      </w:r>
    </w:p>
    <w:p w:rsidR="00D064EE" w:rsidRPr="00D064EE" w:rsidRDefault="00D064EE" w:rsidP="00D064EE">
      <w:pPr>
        <w:pStyle w:val="af0"/>
        <w:jc w:val="both"/>
        <w:rPr>
          <w:rFonts w:ascii="Times New Roman" w:hAnsi="Times New Roman" w:cs="Times New Roman"/>
          <w:b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  <w:b/>
          <w:sz w:val="28"/>
        </w:rPr>
      </w:pPr>
      <w:r w:rsidRPr="009A5194">
        <w:rPr>
          <w:rFonts w:cstheme="minorHAnsi"/>
          <w:b/>
          <w:sz w:val="28"/>
        </w:rPr>
        <w:t>В каких районах Волгоградской области проживает больше всего должников за электроэнергию</w:t>
      </w:r>
    </w:p>
    <w:bookmarkEnd w:id="0"/>
    <w:p w:rsidR="00D064EE" w:rsidRPr="00D064EE" w:rsidRDefault="00D064EE" w:rsidP="00D064EE">
      <w:pPr>
        <w:pStyle w:val="af0"/>
        <w:jc w:val="both"/>
        <w:rPr>
          <w:rFonts w:ascii="Times New Roman" w:hAnsi="Times New Roman" w:cs="Times New Roman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>В злостных должниках по оплате электроэнергии числятся 130 769 жителей Волгоградской области. А общая сумма просроченной задолженности недобросовестных клиентов «</w:t>
      </w:r>
      <w:proofErr w:type="spellStart"/>
      <w:r w:rsidRPr="009A5194">
        <w:rPr>
          <w:rFonts w:cstheme="minorHAnsi"/>
        </w:rPr>
        <w:t>Волгоградэнергосбыта</w:t>
      </w:r>
      <w:proofErr w:type="spellEnd"/>
      <w:r w:rsidRPr="009A5194">
        <w:rPr>
          <w:rFonts w:cstheme="minorHAnsi"/>
        </w:rPr>
        <w:t>» составила без малого 622 миллиона рублей.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Default="00D064EE" w:rsidP="00D064EE">
      <w:pPr>
        <w:pStyle w:val="af0"/>
        <w:jc w:val="both"/>
        <w:rPr>
          <w:rFonts w:cstheme="minorHAnsi"/>
          <w:i/>
        </w:rPr>
      </w:pPr>
      <w:r w:rsidRPr="009A5194">
        <w:rPr>
          <w:rFonts w:cstheme="minorHAnsi"/>
          <w:i/>
        </w:rPr>
        <w:t xml:space="preserve">Карта долговых обязательств </w:t>
      </w:r>
      <w:proofErr w:type="gramStart"/>
      <w:r w:rsidRPr="009A5194">
        <w:rPr>
          <w:rFonts w:cstheme="minorHAnsi"/>
          <w:i/>
        </w:rPr>
        <w:t>потребителей–физических</w:t>
      </w:r>
      <w:proofErr w:type="gramEnd"/>
      <w:r w:rsidRPr="009A5194">
        <w:rPr>
          <w:rFonts w:cstheme="minorHAnsi"/>
          <w:i/>
        </w:rPr>
        <w:t xml:space="preserve"> лиц демонстрирует задолженность жителей области с разбивкой по районам и городам. Представлены районы с общими суммами долга выше одного миллиона рублей.</w:t>
      </w:r>
    </w:p>
    <w:p w:rsidR="009A5194" w:rsidRPr="009A5194" w:rsidRDefault="009A5194" w:rsidP="00D064EE">
      <w:pPr>
        <w:pStyle w:val="af0"/>
        <w:jc w:val="both"/>
        <w:rPr>
          <w:rFonts w:cstheme="minorHAnsi"/>
          <w:i/>
        </w:rPr>
      </w:pPr>
    </w:p>
    <w:p w:rsidR="00D064EE" w:rsidRPr="009A5194" w:rsidRDefault="009A5194" w:rsidP="00D064EE">
      <w:pPr>
        <w:pStyle w:val="af0"/>
        <w:jc w:val="both"/>
        <w:rPr>
          <w:rFonts w:cstheme="minorHAnsi"/>
          <w:i/>
        </w:rPr>
      </w:pPr>
      <w:r>
        <w:rPr>
          <w:rFonts w:cstheme="minorHAnsi"/>
          <w:i/>
          <w:noProof/>
          <w:lang w:eastAsia="ru-RU"/>
        </w:rPr>
        <w:drawing>
          <wp:inline distT="0" distB="0" distL="0" distR="0">
            <wp:extent cx="3851272" cy="41242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15" cy="412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94" w:rsidRDefault="009A5194" w:rsidP="00D064EE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9A5194" w:rsidRDefault="009A5194" w:rsidP="00D064EE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9A5194" w:rsidRDefault="009A5194" w:rsidP="00D064EE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D064EE" w:rsidRDefault="00D064EE" w:rsidP="00D064EE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9A5194">
        <w:rPr>
          <w:rFonts w:asciiTheme="minorHAnsi" w:hAnsiTheme="minorHAnsi" w:cstheme="minorHAnsi"/>
          <w:i/>
          <w:sz w:val="22"/>
          <w:szCs w:val="22"/>
        </w:rPr>
        <w:t xml:space="preserve">Для более точной и объективной картины в диаграмме </w:t>
      </w:r>
      <w:r w:rsidR="009A5194">
        <w:rPr>
          <w:rFonts w:asciiTheme="minorHAnsi" w:hAnsiTheme="minorHAnsi" w:cstheme="minorHAnsi"/>
          <w:i/>
          <w:sz w:val="22"/>
          <w:szCs w:val="22"/>
        </w:rPr>
        <w:t xml:space="preserve">ниже </w:t>
      </w:r>
      <w:r w:rsidRPr="009A5194">
        <w:rPr>
          <w:rFonts w:asciiTheme="minorHAnsi" w:hAnsiTheme="minorHAnsi" w:cstheme="minorHAnsi"/>
          <w:i/>
          <w:sz w:val="22"/>
          <w:szCs w:val="22"/>
        </w:rPr>
        <w:t xml:space="preserve"> число должников в процентном отношении соотнесено с общим количеством лицевых счетов в том или ином районе. Таким образом, в процентном отношении больше всего должников оказалось в городе Волжском, Волгограде, а также Ленинском, </w:t>
      </w:r>
      <w:proofErr w:type="spellStart"/>
      <w:r w:rsidRPr="009A5194">
        <w:rPr>
          <w:rFonts w:asciiTheme="minorHAnsi" w:hAnsiTheme="minorHAnsi" w:cstheme="minorHAnsi"/>
          <w:i/>
          <w:sz w:val="22"/>
          <w:szCs w:val="22"/>
        </w:rPr>
        <w:t>Среднеахтубинском</w:t>
      </w:r>
      <w:proofErr w:type="spellEnd"/>
      <w:r w:rsidRPr="009A5194">
        <w:rPr>
          <w:rFonts w:asciiTheme="minorHAnsi" w:hAnsiTheme="minorHAnsi" w:cstheme="minorHAnsi"/>
          <w:i/>
          <w:sz w:val="22"/>
          <w:szCs w:val="22"/>
        </w:rPr>
        <w:t xml:space="preserve">, </w:t>
      </w:r>
      <w:proofErr w:type="spellStart"/>
      <w:r w:rsidRPr="009A5194">
        <w:rPr>
          <w:rFonts w:asciiTheme="minorHAnsi" w:hAnsiTheme="minorHAnsi" w:cstheme="minorHAnsi"/>
          <w:i/>
          <w:sz w:val="22"/>
          <w:szCs w:val="22"/>
        </w:rPr>
        <w:t>Пал</w:t>
      </w:r>
      <w:r w:rsidR="009A5194">
        <w:rPr>
          <w:rFonts w:asciiTheme="minorHAnsi" w:hAnsiTheme="minorHAnsi" w:cstheme="minorHAnsi"/>
          <w:i/>
          <w:sz w:val="22"/>
          <w:szCs w:val="22"/>
        </w:rPr>
        <w:t>л</w:t>
      </w:r>
      <w:r w:rsidRPr="009A5194">
        <w:rPr>
          <w:rFonts w:asciiTheme="minorHAnsi" w:hAnsiTheme="minorHAnsi" w:cstheme="minorHAnsi"/>
          <w:i/>
          <w:sz w:val="22"/>
          <w:szCs w:val="22"/>
        </w:rPr>
        <w:t>асовском</w:t>
      </w:r>
      <w:proofErr w:type="spellEnd"/>
      <w:r w:rsidRPr="009A5194">
        <w:rPr>
          <w:rFonts w:asciiTheme="minorHAnsi" w:hAnsiTheme="minorHAnsi" w:cstheme="minorHAnsi"/>
          <w:i/>
          <w:sz w:val="22"/>
          <w:szCs w:val="22"/>
        </w:rPr>
        <w:t xml:space="preserve"> и </w:t>
      </w:r>
      <w:proofErr w:type="spellStart"/>
      <w:r w:rsidRPr="009A5194">
        <w:rPr>
          <w:rFonts w:asciiTheme="minorHAnsi" w:hAnsiTheme="minorHAnsi" w:cstheme="minorHAnsi"/>
          <w:i/>
          <w:sz w:val="22"/>
          <w:szCs w:val="22"/>
        </w:rPr>
        <w:t>Городищенском</w:t>
      </w:r>
      <w:proofErr w:type="spellEnd"/>
      <w:r w:rsidRPr="009A5194">
        <w:rPr>
          <w:rFonts w:asciiTheme="minorHAnsi" w:hAnsiTheme="minorHAnsi" w:cstheme="minorHAnsi"/>
          <w:i/>
          <w:sz w:val="22"/>
          <w:szCs w:val="22"/>
        </w:rPr>
        <w:t xml:space="preserve"> районах.</w:t>
      </w:r>
    </w:p>
    <w:p w:rsidR="009A5194" w:rsidRDefault="009A5194" w:rsidP="00D064EE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9A5194" w:rsidRPr="009A5194" w:rsidRDefault="009A5194" w:rsidP="00D064EE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noProof/>
          <w:sz w:val="22"/>
          <w:szCs w:val="22"/>
        </w:rPr>
        <w:lastRenderedPageBreak/>
        <w:drawing>
          <wp:inline distT="0" distB="0" distL="0" distR="0">
            <wp:extent cx="5940425" cy="18637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Стоит напомнить, что по договорным обязательствам с гарантирующим поставщиком, потребитель сначала получает электроэнергию, а расплачивается за неё потом. 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Недобросовестные клиенты злоупотребляют этой гарантированной услугой и не спешат оплатить потребленную электроэнергию. Все риски неплатежей в этом случае берет на себя «Волгоградэнергосбыт», ведь гарантирующему поставщику необходимо закупить электроэнергию на оптовом рынке, а также своевременно расплатиться с генерирующими и сетевыми организациями. </w:t>
      </w:r>
    </w:p>
    <w:p w:rsidR="009A5194" w:rsidRDefault="009A5194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Цепочка неплатежей запускает опасный механизм, который может сказаться на бесперебойном обеспечении, надежности и качестве энергоснабжения. 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Чтобы избежать социальной напряженности, главы районных администраций и профильные чиновники должны уделить особое внимание платежной дисциплине жителей и предупредить развитие негативных ситуаций. 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>Злостные неплательщики ставят под угрозу не только стабильность энергоснабжения, но могут создать и проблемы для добропорядочных граждан, исправно выполняющих свои финансовые обязательства.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В свою очередь «Волгоградэнергосбыт» применяет все законные меры взыскания задолженности, включая приостановление подачи электроэнергии. 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Отключения должников проходят регулярно и продолжатся до конца года. 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 xml:space="preserve">Чтобы не дать долгам омрачить новогоднее настроение, задолженность нужно погасить уже сейчас. </w:t>
      </w: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</w:p>
    <w:p w:rsidR="00D064EE" w:rsidRPr="009A5194" w:rsidRDefault="00D064EE" w:rsidP="00D064EE">
      <w:pPr>
        <w:pStyle w:val="af0"/>
        <w:jc w:val="both"/>
        <w:rPr>
          <w:rFonts w:cstheme="minorHAnsi"/>
        </w:rPr>
      </w:pPr>
      <w:r w:rsidRPr="009A5194">
        <w:rPr>
          <w:rFonts w:cstheme="minorHAnsi"/>
        </w:rPr>
        <w:t>Быстро и удобно это можно сделать на официальном сайте «</w:t>
      </w:r>
      <w:proofErr w:type="spellStart"/>
      <w:r w:rsidRPr="009A5194">
        <w:rPr>
          <w:rFonts w:cstheme="minorHAnsi"/>
        </w:rPr>
        <w:t>Волгоградэнергосбыта</w:t>
      </w:r>
      <w:proofErr w:type="spellEnd"/>
      <w:r w:rsidRPr="009A5194">
        <w:rPr>
          <w:rFonts w:cstheme="minorHAnsi"/>
        </w:rPr>
        <w:t>» по номеру лицевого счета, в личном кабинете на этом же сайте или мобильном приложении энергокомпании или онлайн-сервисах банков. В отсутствии интернета, все вопросы решаются через сеть сбытовых участков энергокомпании, которые есть каждом районе Волгограда и области.</w:t>
      </w:r>
    </w:p>
    <w:p w:rsidR="001A1C95" w:rsidRPr="009A5194" w:rsidRDefault="001A1C95" w:rsidP="00D064EE">
      <w:pPr>
        <w:jc w:val="center"/>
        <w:rPr>
          <w:rFonts w:asciiTheme="minorHAnsi" w:hAnsiTheme="minorHAnsi" w:cstheme="minorHAnsi"/>
        </w:rPr>
      </w:pPr>
    </w:p>
    <w:sectPr w:rsidR="001A1C95" w:rsidRPr="009A5194" w:rsidSect="00795A5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4A9" w:rsidRDefault="008524A9">
      <w:r>
        <w:separator/>
      </w:r>
    </w:p>
  </w:endnote>
  <w:endnote w:type="continuationSeparator" w:id="0">
    <w:p w:rsidR="008524A9" w:rsidRDefault="00852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4A9" w:rsidRDefault="008524A9">
      <w:r>
        <w:separator/>
      </w:r>
    </w:p>
  </w:footnote>
  <w:footnote w:type="continuationSeparator" w:id="0">
    <w:p w:rsidR="008524A9" w:rsidRDefault="00852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000"/>
      <w:gridCol w:w="4406"/>
    </w:tblGrid>
    <w:tr w:rsidR="00F57590" w:rsidRPr="00570D52" w:rsidTr="00F32398">
      <w:trPr>
        <w:trHeight w:val="1422"/>
      </w:trPr>
      <w:tc>
        <w:tcPr>
          <w:tcW w:w="500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57590" w:rsidRDefault="006D4029" w:rsidP="00B12B8E">
          <w:pPr>
            <w:jc w:val="center"/>
            <w:rPr>
              <w:rFonts w:ascii="Calibri" w:hAnsi="Calibri"/>
              <w:b/>
              <w:color w:val="333399"/>
            </w:rPr>
          </w:pPr>
          <w:r>
            <w:rPr>
              <w:rFonts w:ascii="Calibri" w:hAnsi="Calibri"/>
              <w:b/>
              <w:noProof/>
              <w:color w:val="333399"/>
            </w:rPr>
            <w:drawing>
              <wp:inline distT="0" distB="0" distL="0" distR="0" wp14:anchorId="5C1FAAFD" wp14:editId="45EF9CAD">
                <wp:extent cx="2191385" cy="500380"/>
                <wp:effectExtent l="0" t="0" r="0" b="0"/>
                <wp:docPr id="1" name="Рисунок 1" descr="Основно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Основно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138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6" w:type="dxa"/>
          <w:tcBorders>
            <w:top w:val="nil"/>
            <w:left w:val="nil"/>
            <w:bottom w:val="nil"/>
            <w:right w:val="nil"/>
          </w:tcBorders>
        </w:tcPr>
        <w:p w:rsidR="00F57590" w:rsidRDefault="00F57590" w:rsidP="00A30294">
          <w:pPr>
            <w:rPr>
              <w:b/>
              <w:i/>
              <w:sz w:val="20"/>
              <w:szCs w:val="20"/>
              <w:lang w:val="en-US"/>
            </w:rPr>
          </w:pPr>
        </w:p>
        <w:p w:rsidR="00F57590" w:rsidRPr="00F32398" w:rsidRDefault="00F32398" w:rsidP="00F32398">
          <w:pPr>
            <w:spacing w:line="192" w:lineRule="auto"/>
            <w:jc w:val="center"/>
            <w:rPr>
              <w:rFonts w:ascii="PT Sans" w:hAnsi="PT Sans"/>
              <w:b/>
              <w:sz w:val="16"/>
              <w:szCs w:val="16"/>
            </w:rPr>
          </w:pPr>
          <w:r>
            <w:rPr>
              <w:rFonts w:ascii="PT Sans" w:hAnsi="PT Sans"/>
              <w:b/>
              <w:sz w:val="16"/>
              <w:szCs w:val="16"/>
            </w:rPr>
            <w:t>Отдел</w:t>
          </w:r>
          <w:r w:rsidR="00F57590" w:rsidRPr="00F32398">
            <w:rPr>
              <w:rFonts w:ascii="PT Sans" w:hAnsi="PT Sans"/>
              <w:b/>
              <w:sz w:val="16"/>
              <w:szCs w:val="16"/>
            </w:rPr>
            <w:t xml:space="preserve"> по связям с общественностью</w:t>
          </w:r>
        </w:p>
        <w:p w:rsidR="00F32398" w:rsidRPr="00F32398" w:rsidRDefault="00C94422" w:rsidP="00F32398">
          <w:pPr>
            <w:spacing w:line="192" w:lineRule="auto"/>
            <w:jc w:val="center"/>
            <w:rPr>
              <w:rFonts w:ascii="PT Sans" w:hAnsi="PT Sans"/>
              <w:b/>
              <w:sz w:val="16"/>
              <w:szCs w:val="16"/>
            </w:rPr>
          </w:pPr>
          <w:r w:rsidRPr="00F32398">
            <w:rPr>
              <w:rFonts w:ascii="PT Sans" w:hAnsi="PT Sans"/>
              <w:b/>
              <w:sz w:val="16"/>
              <w:szCs w:val="16"/>
            </w:rPr>
            <w:t>П</w:t>
          </w:r>
          <w:r w:rsidR="00F57590" w:rsidRPr="00F32398">
            <w:rPr>
              <w:rFonts w:ascii="PT Sans" w:hAnsi="PT Sans"/>
              <w:b/>
              <w:sz w:val="16"/>
              <w:szCs w:val="16"/>
            </w:rPr>
            <w:t>АО «Волгоградэнергосбыт»</w:t>
          </w:r>
        </w:p>
        <w:p w:rsidR="00F32398" w:rsidRPr="00F32398" w:rsidRDefault="00F32398" w:rsidP="00F32398">
          <w:pPr>
            <w:spacing w:line="192" w:lineRule="auto"/>
            <w:jc w:val="center"/>
            <w:rPr>
              <w:rFonts w:ascii="PT Sans" w:hAnsi="PT Sans"/>
              <w:b/>
              <w:sz w:val="16"/>
              <w:szCs w:val="16"/>
            </w:rPr>
          </w:pPr>
        </w:p>
        <w:p w:rsidR="00F57590" w:rsidRPr="00F32398" w:rsidRDefault="00F57590" w:rsidP="00F32398">
          <w:pPr>
            <w:spacing w:line="192" w:lineRule="auto"/>
            <w:jc w:val="center"/>
            <w:rPr>
              <w:rFonts w:ascii="PT Sans" w:hAnsi="PT Sans"/>
              <w:b/>
              <w:sz w:val="16"/>
              <w:szCs w:val="16"/>
            </w:rPr>
          </w:pPr>
          <w:r w:rsidRPr="00F32398">
            <w:rPr>
              <w:rFonts w:ascii="PT Sans" w:hAnsi="PT Sans"/>
              <w:b/>
              <w:sz w:val="16"/>
              <w:szCs w:val="16"/>
            </w:rPr>
            <w:t>(8442)26-26-26</w:t>
          </w:r>
        </w:p>
        <w:p w:rsidR="00F57590" w:rsidRPr="00F32398" w:rsidRDefault="00F57590" w:rsidP="00F32398">
          <w:pPr>
            <w:spacing w:line="192" w:lineRule="auto"/>
            <w:jc w:val="center"/>
            <w:rPr>
              <w:rFonts w:ascii="PT Sans" w:hAnsi="PT Sans"/>
              <w:b/>
              <w:sz w:val="16"/>
              <w:szCs w:val="16"/>
            </w:rPr>
          </w:pPr>
          <w:proofErr w:type="spellStart"/>
          <w:r w:rsidRPr="00F32398">
            <w:rPr>
              <w:rFonts w:ascii="PT Sans" w:hAnsi="PT Sans"/>
              <w:b/>
              <w:sz w:val="16"/>
              <w:szCs w:val="16"/>
              <w:lang w:val="en-US"/>
            </w:rPr>
            <w:t>pressa</w:t>
          </w:r>
          <w:proofErr w:type="spellEnd"/>
          <w:r w:rsidRPr="00F32398">
            <w:rPr>
              <w:rFonts w:ascii="PT Sans" w:hAnsi="PT Sans"/>
              <w:b/>
              <w:sz w:val="16"/>
              <w:szCs w:val="16"/>
            </w:rPr>
            <w:t>@</w:t>
          </w:r>
          <w:proofErr w:type="spellStart"/>
          <w:r w:rsidRPr="00F32398">
            <w:rPr>
              <w:rFonts w:ascii="PT Sans" w:hAnsi="PT Sans"/>
              <w:b/>
              <w:sz w:val="16"/>
              <w:szCs w:val="16"/>
              <w:lang w:val="en-US"/>
            </w:rPr>
            <w:t>energosale</w:t>
          </w:r>
          <w:proofErr w:type="spellEnd"/>
          <w:r w:rsidRPr="00F32398">
            <w:rPr>
              <w:rFonts w:ascii="PT Sans" w:hAnsi="PT Sans"/>
              <w:b/>
              <w:sz w:val="16"/>
              <w:szCs w:val="16"/>
            </w:rPr>
            <w:t>.</w:t>
          </w:r>
          <w:proofErr w:type="spellStart"/>
          <w:r w:rsidRPr="00F32398">
            <w:rPr>
              <w:rFonts w:ascii="PT Sans" w:hAnsi="PT Sans"/>
              <w:b/>
              <w:sz w:val="16"/>
              <w:szCs w:val="16"/>
              <w:lang w:val="en-US"/>
            </w:rPr>
            <w:t>ru</w:t>
          </w:r>
          <w:proofErr w:type="spellEnd"/>
        </w:p>
        <w:p w:rsidR="00F57590" w:rsidRPr="00570D52" w:rsidRDefault="00F57590" w:rsidP="00F32398">
          <w:pPr>
            <w:spacing w:line="192" w:lineRule="auto"/>
            <w:jc w:val="center"/>
            <w:rPr>
              <w:rFonts w:ascii="Calibri" w:hAnsi="Calibri"/>
              <w:b/>
              <w:color w:val="333399"/>
            </w:rPr>
          </w:pPr>
          <w:r w:rsidRPr="00F32398">
            <w:rPr>
              <w:rFonts w:ascii="PT Sans" w:hAnsi="PT Sans"/>
              <w:b/>
              <w:sz w:val="16"/>
              <w:szCs w:val="16"/>
              <w:lang w:val="en-US"/>
            </w:rPr>
            <w:t>www</w:t>
          </w:r>
          <w:r w:rsidRPr="00F32398">
            <w:rPr>
              <w:rFonts w:ascii="PT Sans" w:hAnsi="PT Sans"/>
              <w:b/>
              <w:sz w:val="16"/>
              <w:szCs w:val="16"/>
            </w:rPr>
            <w:t>.</w:t>
          </w:r>
          <w:r w:rsidRPr="00F32398">
            <w:rPr>
              <w:rFonts w:ascii="PT Sans" w:hAnsi="PT Sans"/>
              <w:b/>
              <w:sz w:val="16"/>
              <w:szCs w:val="16"/>
              <w:lang w:val="en-US"/>
            </w:rPr>
            <w:t>energosale</w:t>
          </w:r>
          <w:r w:rsidR="00B42486" w:rsidRPr="00F32398">
            <w:rPr>
              <w:rFonts w:ascii="PT Sans" w:hAnsi="PT Sans"/>
              <w:b/>
              <w:sz w:val="16"/>
              <w:szCs w:val="16"/>
            </w:rPr>
            <w:t>34</w:t>
          </w:r>
          <w:r w:rsidRPr="00F32398">
            <w:rPr>
              <w:rFonts w:ascii="PT Sans" w:hAnsi="PT Sans"/>
              <w:b/>
              <w:sz w:val="16"/>
              <w:szCs w:val="16"/>
            </w:rPr>
            <w:t>.</w:t>
          </w:r>
          <w:r w:rsidRPr="00F32398">
            <w:rPr>
              <w:rFonts w:ascii="PT Sans" w:hAnsi="PT Sans"/>
              <w:b/>
              <w:sz w:val="16"/>
              <w:szCs w:val="16"/>
              <w:lang w:val="en-US"/>
            </w:rPr>
            <w:t>ru</w:t>
          </w:r>
        </w:p>
      </w:tc>
    </w:tr>
  </w:tbl>
  <w:p w:rsidR="00F57590" w:rsidRPr="00F54222" w:rsidRDefault="00F57590" w:rsidP="00F5422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B7621"/>
    <w:multiLevelType w:val="multilevel"/>
    <w:tmpl w:val="3988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DC45B7"/>
    <w:multiLevelType w:val="multilevel"/>
    <w:tmpl w:val="6EC8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315C1A"/>
    <w:multiLevelType w:val="multilevel"/>
    <w:tmpl w:val="3F04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026830"/>
    <w:multiLevelType w:val="hybridMultilevel"/>
    <w:tmpl w:val="1D72EC14"/>
    <w:lvl w:ilvl="0" w:tplc="A552D620">
      <w:start w:val="1"/>
      <w:numFmt w:val="decimal"/>
      <w:lvlText w:val="%1."/>
      <w:lvlJc w:val="left"/>
      <w:pPr>
        <w:ind w:left="360" w:hanging="360"/>
      </w:pPr>
      <w:rPr>
        <w:rFonts w:hint="default"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58917197"/>
    <w:multiLevelType w:val="multilevel"/>
    <w:tmpl w:val="0662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821B66"/>
    <w:multiLevelType w:val="multilevel"/>
    <w:tmpl w:val="B22C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96F2E"/>
    <w:multiLevelType w:val="hybridMultilevel"/>
    <w:tmpl w:val="1D72EC14"/>
    <w:lvl w:ilvl="0" w:tplc="A552D620">
      <w:start w:val="1"/>
      <w:numFmt w:val="decimal"/>
      <w:lvlText w:val="%1."/>
      <w:lvlJc w:val="left"/>
      <w:pPr>
        <w:ind w:left="502" w:hanging="360"/>
      </w:pPr>
      <w:rPr>
        <w:rFonts w:hint="default"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7D4F59"/>
    <w:multiLevelType w:val="hybridMultilevel"/>
    <w:tmpl w:val="81984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73F"/>
    <w:rsid w:val="00005670"/>
    <w:rsid w:val="00006600"/>
    <w:rsid w:val="00007C59"/>
    <w:rsid w:val="0001454B"/>
    <w:rsid w:val="00020A19"/>
    <w:rsid w:val="00023153"/>
    <w:rsid w:val="0002397D"/>
    <w:rsid w:val="000261BB"/>
    <w:rsid w:val="00032CF9"/>
    <w:rsid w:val="00047B19"/>
    <w:rsid w:val="000924AB"/>
    <w:rsid w:val="000A6A17"/>
    <w:rsid w:val="000E452F"/>
    <w:rsid w:val="000F083F"/>
    <w:rsid w:val="000F4687"/>
    <w:rsid w:val="00112A72"/>
    <w:rsid w:val="00113393"/>
    <w:rsid w:val="00114D0C"/>
    <w:rsid w:val="00120C24"/>
    <w:rsid w:val="0012513F"/>
    <w:rsid w:val="00126215"/>
    <w:rsid w:val="00137628"/>
    <w:rsid w:val="00163518"/>
    <w:rsid w:val="00174385"/>
    <w:rsid w:val="001A1C95"/>
    <w:rsid w:val="001E304A"/>
    <w:rsid w:val="001E6F38"/>
    <w:rsid w:val="001E7ADE"/>
    <w:rsid w:val="002005CF"/>
    <w:rsid w:val="0020756E"/>
    <w:rsid w:val="00224661"/>
    <w:rsid w:val="00240439"/>
    <w:rsid w:val="00252690"/>
    <w:rsid w:val="0025300E"/>
    <w:rsid w:val="0026180F"/>
    <w:rsid w:val="00263183"/>
    <w:rsid w:val="002715F5"/>
    <w:rsid w:val="0028698D"/>
    <w:rsid w:val="002920DE"/>
    <w:rsid w:val="00293FEB"/>
    <w:rsid w:val="00296B3F"/>
    <w:rsid w:val="002A7D0A"/>
    <w:rsid w:val="002F496D"/>
    <w:rsid w:val="002F6351"/>
    <w:rsid w:val="002F7CB1"/>
    <w:rsid w:val="0031654D"/>
    <w:rsid w:val="00316CEC"/>
    <w:rsid w:val="003331E0"/>
    <w:rsid w:val="00351A83"/>
    <w:rsid w:val="00352657"/>
    <w:rsid w:val="00361E53"/>
    <w:rsid w:val="00374717"/>
    <w:rsid w:val="00386D96"/>
    <w:rsid w:val="00390405"/>
    <w:rsid w:val="003C2A0B"/>
    <w:rsid w:val="003D2BA1"/>
    <w:rsid w:val="00402EAF"/>
    <w:rsid w:val="00403FDF"/>
    <w:rsid w:val="0042290F"/>
    <w:rsid w:val="004274D2"/>
    <w:rsid w:val="004278E5"/>
    <w:rsid w:val="00430A8B"/>
    <w:rsid w:val="00430FF9"/>
    <w:rsid w:val="0043223A"/>
    <w:rsid w:val="004365C0"/>
    <w:rsid w:val="004513F1"/>
    <w:rsid w:val="00455ED9"/>
    <w:rsid w:val="00475A81"/>
    <w:rsid w:val="00481674"/>
    <w:rsid w:val="00486FF1"/>
    <w:rsid w:val="004A1712"/>
    <w:rsid w:val="004A30F1"/>
    <w:rsid w:val="004B373F"/>
    <w:rsid w:val="004C0ED3"/>
    <w:rsid w:val="004D2CE5"/>
    <w:rsid w:val="004E4AC7"/>
    <w:rsid w:val="004E6EDB"/>
    <w:rsid w:val="004F5ED3"/>
    <w:rsid w:val="004F5F9A"/>
    <w:rsid w:val="00500302"/>
    <w:rsid w:val="005173C5"/>
    <w:rsid w:val="0053383A"/>
    <w:rsid w:val="005561E8"/>
    <w:rsid w:val="0055645C"/>
    <w:rsid w:val="005677CE"/>
    <w:rsid w:val="00570D52"/>
    <w:rsid w:val="005757EC"/>
    <w:rsid w:val="005D22B2"/>
    <w:rsid w:val="005D2540"/>
    <w:rsid w:val="005E5CF9"/>
    <w:rsid w:val="005F113F"/>
    <w:rsid w:val="00615250"/>
    <w:rsid w:val="00615D4E"/>
    <w:rsid w:val="00620B0C"/>
    <w:rsid w:val="006535E3"/>
    <w:rsid w:val="00655110"/>
    <w:rsid w:val="00684E65"/>
    <w:rsid w:val="006867C7"/>
    <w:rsid w:val="006B482E"/>
    <w:rsid w:val="006D4029"/>
    <w:rsid w:val="006D4187"/>
    <w:rsid w:val="00704D1C"/>
    <w:rsid w:val="00710D04"/>
    <w:rsid w:val="007176C6"/>
    <w:rsid w:val="00723122"/>
    <w:rsid w:val="00734410"/>
    <w:rsid w:val="00743232"/>
    <w:rsid w:val="007576EC"/>
    <w:rsid w:val="00766C39"/>
    <w:rsid w:val="00782D7B"/>
    <w:rsid w:val="0078781F"/>
    <w:rsid w:val="00795A50"/>
    <w:rsid w:val="00797A1D"/>
    <w:rsid w:val="007A3D9F"/>
    <w:rsid w:val="007A4C92"/>
    <w:rsid w:val="007B62A0"/>
    <w:rsid w:val="007C2FDE"/>
    <w:rsid w:val="007C53AC"/>
    <w:rsid w:val="007D039B"/>
    <w:rsid w:val="007D4E1E"/>
    <w:rsid w:val="007F75F2"/>
    <w:rsid w:val="008053BB"/>
    <w:rsid w:val="008055FB"/>
    <w:rsid w:val="008227B1"/>
    <w:rsid w:val="008524A9"/>
    <w:rsid w:val="00867BD4"/>
    <w:rsid w:val="008B1188"/>
    <w:rsid w:val="008C5DCC"/>
    <w:rsid w:val="008D5855"/>
    <w:rsid w:val="008D60C0"/>
    <w:rsid w:val="008E76D0"/>
    <w:rsid w:val="00900CCC"/>
    <w:rsid w:val="009138F0"/>
    <w:rsid w:val="00916B41"/>
    <w:rsid w:val="00937A68"/>
    <w:rsid w:val="009579E3"/>
    <w:rsid w:val="00964228"/>
    <w:rsid w:val="00984070"/>
    <w:rsid w:val="0098753E"/>
    <w:rsid w:val="009A5194"/>
    <w:rsid w:val="009C034B"/>
    <w:rsid w:val="009F1294"/>
    <w:rsid w:val="00A03118"/>
    <w:rsid w:val="00A04FC1"/>
    <w:rsid w:val="00A061E5"/>
    <w:rsid w:val="00A264AE"/>
    <w:rsid w:val="00A30294"/>
    <w:rsid w:val="00A33B2F"/>
    <w:rsid w:val="00A33DB2"/>
    <w:rsid w:val="00A41297"/>
    <w:rsid w:val="00A80CE9"/>
    <w:rsid w:val="00A938F0"/>
    <w:rsid w:val="00AA0E4C"/>
    <w:rsid w:val="00AA2290"/>
    <w:rsid w:val="00AA7AEE"/>
    <w:rsid w:val="00AD7C5C"/>
    <w:rsid w:val="00AE1C38"/>
    <w:rsid w:val="00AF1D4E"/>
    <w:rsid w:val="00B12B8E"/>
    <w:rsid w:val="00B42486"/>
    <w:rsid w:val="00B4353F"/>
    <w:rsid w:val="00B54FD8"/>
    <w:rsid w:val="00B837B0"/>
    <w:rsid w:val="00B85DCB"/>
    <w:rsid w:val="00B90ED4"/>
    <w:rsid w:val="00B92180"/>
    <w:rsid w:val="00B92C7C"/>
    <w:rsid w:val="00B94CB3"/>
    <w:rsid w:val="00B96926"/>
    <w:rsid w:val="00BA613B"/>
    <w:rsid w:val="00BD3780"/>
    <w:rsid w:val="00BE1239"/>
    <w:rsid w:val="00BE29D5"/>
    <w:rsid w:val="00C260E1"/>
    <w:rsid w:val="00C40282"/>
    <w:rsid w:val="00C47BC4"/>
    <w:rsid w:val="00C62378"/>
    <w:rsid w:val="00C62CF0"/>
    <w:rsid w:val="00C94422"/>
    <w:rsid w:val="00CA542A"/>
    <w:rsid w:val="00CC5909"/>
    <w:rsid w:val="00CC6776"/>
    <w:rsid w:val="00CE218C"/>
    <w:rsid w:val="00CE2861"/>
    <w:rsid w:val="00CF2265"/>
    <w:rsid w:val="00D064EE"/>
    <w:rsid w:val="00D075CD"/>
    <w:rsid w:val="00D11B1D"/>
    <w:rsid w:val="00D2473F"/>
    <w:rsid w:val="00D2695D"/>
    <w:rsid w:val="00D3278C"/>
    <w:rsid w:val="00D436D7"/>
    <w:rsid w:val="00D546C1"/>
    <w:rsid w:val="00D64DEF"/>
    <w:rsid w:val="00D752E9"/>
    <w:rsid w:val="00D86EC7"/>
    <w:rsid w:val="00DA19B2"/>
    <w:rsid w:val="00DC7C37"/>
    <w:rsid w:val="00DE5413"/>
    <w:rsid w:val="00E0329D"/>
    <w:rsid w:val="00E130BE"/>
    <w:rsid w:val="00E1457A"/>
    <w:rsid w:val="00E232CF"/>
    <w:rsid w:val="00E2576D"/>
    <w:rsid w:val="00E63526"/>
    <w:rsid w:val="00E752CB"/>
    <w:rsid w:val="00E7735B"/>
    <w:rsid w:val="00EA26C7"/>
    <w:rsid w:val="00EC605C"/>
    <w:rsid w:val="00ED6C65"/>
    <w:rsid w:val="00EF5DAA"/>
    <w:rsid w:val="00EF679B"/>
    <w:rsid w:val="00F01AB3"/>
    <w:rsid w:val="00F03DF3"/>
    <w:rsid w:val="00F32398"/>
    <w:rsid w:val="00F375D3"/>
    <w:rsid w:val="00F50DF0"/>
    <w:rsid w:val="00F54222"/>
    <w:rsid w:val="00F5455F"/>
    <w:rsid w:val="00F57590"/>
    <w:rsid w:val="00F90375"/>
    <w:rsid w:val="00F9131B"/>
    <w:rsid w:val="00FA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73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2473F"/>
    <w:rPr>
      <w:color w:val="0000FF"/>
      <w:u w:val="single"/>
    </w:rPr>
  </w:style>
  <w:style w:type="character" w:styleId="a4">
    <w:name w:val="Emphasis"/>
    <w:qFormat/>
    <w:rsid w:val="00D2473F"/>
    <w:rPr>
      <w:i/>
    </w:rPr>
  </w:style>
  <w:style w:type="character" w:styleId="a5">
    <w:name w:val="Strong"/>
    <w:uiPriority w:val="22"/>
    <w:qFormat/>
    <w:rsid w:val="003C2A0B"/>
    <w:rPr>
      <w:b/>
      <w:bCs/>
    </w:rPr>
  </w:style>
  <w:style w:type="paragraph" w:styleId="a6">
    <w:name w:val="Balloon Text"/>
    <w:basedOn w:val="a"/>
    <w:semiHidden/>
    <w:rsid w:val="00A264AE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F54222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5422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54222"/>
  </w:style>
  <w:style w:type="paragraph" w:styleId="aa">
    <w:name w:val="Normal (Web)"/>
    <w:basedOn w:val="a"/>
    <w:uiPriority w:val="99"/>
    <w:unhideWhenUsed/>
    <w:rsid w:val="00D436D7"/>
    <w:pPr>
      <w:spacing w:before="100" w:beforeAutospacing="1" w:after="100" w:afterAutospacing="1"/>
    </w:pPr>
  </w:style>
  <w:style w:type="paragraph" w:customStyle="1" w:styleId="ConsPlusNormal">
    <w:name w:val="ConsPlusNormal"/>
    <w:rsid w:val="00867BD4"/>
    <w:pPr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b">
    <w:name w:val="заг релиза"/>
    <w:basedOn w:val="a"/>
    <w:link w:val="ac"/>
    <w:qFormat/>
    <w:rsid w:val="00E7735B"/>
    <w:pPr>
      <w:spacing w:after="250" w:line="463" w:lineRule="atLeast"/>
      <w:outlineLvl w:val="1"/>
    </w:pPr>
    <w:rPr>
      <w:rFonts w:ascii="Tahoma" w:hAnsi="Tahoma" w:cs="Tahoma"/>
      <w:b/>
      <w:color w:val="333399"/>
    </w:rPr>
  </w:style>
  <w:style w:type="character" w:styleId="ad">
    <w:name w:val="FollowedHyperlink"/>
    <w:rsid w:val="00E7735B"/>
    <w:rPr>
      <w:color w:val="800080"/>
      <w:u w:val="single"/>
    </w:rPr>
  </w:style>
  <w:style w:type="character" w:customStyle="1" w:styleId="ac">
    <w:name w:val="заг релиза Знак"/>
    <w:link w:val="ab"/>
    <w:rsid w:val="00E7735B"/>
    <w:rPr>
      <w:rFonts w:ascii="Tahoma" w:hAnsi="Tahoma" w:cs="Tahoma"/>
      <w:b/>
      <w:color w:val="333399"/>
      <w:sz w:val="24"/>
      <w:szCs w:val="24"/>
    </w:rPr>
  </w:style>
  <w:style w:type="paragraph" w:styleId="ae">
    <w:name w:val="List Paragraph"/>
    <w:basedOn w:val="a"/>
    <w:uiPriority w:val="34"/>
    <w:qFormat/>
    <w:rsid w:val="004F5F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f"/>
    <w:uiPriority w:val="59"/>
    <w:rsid w:val="00797A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rsid w:val="00797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D064E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73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2473F"/>
    <w:rPr>
      <w:color w:val="0000FF"/>
      <w:u w:val="single"/>
    </w:rPr>
  </w:style>
  <w:style w:type="character" w:styleId="a4">
    <w:name w:val="Emphasis"/>
    <w:qFormat/>
    <w:rsid w:val="00D2473F"/>
    <w:rPr>
      <w:i/>
    </w:rPr>
  </w:style>
  <w:style w:type="character" w:styleId="a5">
    <w:name w:val="Strong"/>
    <w:uiPriority w:val="22"/>
    <w:qFormat/>
    <w:rsid w:val="003C2A0B"/>
    <w:rPr>
      <w:b/>
      <w:bCs/>
    </w:rPr>
  </w:style>
  <w:style w:type="paragraph" w:styleId="a6">
    <w:name w:val="Balloon Text"/>
    <w:basedOn w:val="a"/>
    <w:semiHidden/>
    <w:rsid w:val="00A264AE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F54222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5422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54222"/>
  </w:style>
  <w:style w:type="paragraph" w:styleId="aa">
    <w:name w:val="Normal (Web)"/>
    <w:basedOn w:val="a"/>
    <w:uiPriority w:val="99"/>
    <w:unhideWhenUsed/>
    <w:rsid w:val="00D436D7"/>
    <w:pPr>
      <w:spacing w:before="100" w:beforeAutospacing="1" w:after="100" w:afterAutospacing="1"/>
    </w:pPr>
  </w:style>
  <w:style w:type="paragraph" w:customStyle="1" w:styleId="ConsPlusNormal">
    <w:name w:val="ConsPlusNormal"/>
    <w:rsid w:val="00867BD4"/>
    <w:pPr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b">
    <w:name w:val="заг релиза"/>
    <w:basedOn w:val="a"/>
    <w:link w:val="ac"/>
    <w:qFormat/>
    <w:rsid w:val="00E7735B"/>
    <w:pPr>
      <w:spacing w:after="250" w:line="463" w:lineRule="atLeast"/>
      <w:outlineLvl w:val="1"/>
    </w:pPr>
    <w:rPr>
      <w:rFonts w:ascii="Tahoma" w:hAnsi="Tahoma" w:cs="Tahoma"/>
      <w:b/>
      <w:color w:val="333399"/>
    </w:rPr>
  </w:style>
  <w:style w:type="character" w:styleId="ad">
    <w:name w:val="FollowedHyperlink"/>
    <w:rsid w:val="00E7735B"/>
    <w:rPr>
      <w:color w:val="800080"/>
      <w:u w:val="single"/>
    </w:rPr>
  </w:style>
  <w:style w:type="character" w:customStyle="1" w:styleId="ac">
    <w:name w:val="заг релиза Знак"/>
    <w:link w:val="ab"/>
    <w:rsid w:val="00E7735B"/>
    <w:rPr>
      <w:rFonts w:ascii="Tahoma" w:hAnsi="Tahoma" w:cs="Tahoma"/>
      <w:b/>
      <w:color w:val="333399"/>
      <w:sz w:val="24"/>
      <w:szCs w:val="24"/>
    </w:rPr>
  </w:style>
  <w:style w:type="paragraph" w:styleId="ae">
    <w:name w:val="List Paragraph"/>
    <w:basedOn w:val="a"/>
    <w:uiPriority w:val="34"/>
    <w:qFormat/>
    <w:rsid w:val="004F5F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f"/>
    <w:uiPriority w:val="59"/>
    <w:rsid w:val="00797A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rsid w:val="00797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D064E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14452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24E54-98B4-4155-911D-FBC11AD56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Волгоградэнергосбыт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Sohin</dc:creator>
  <cp:lastModifiedBy>Сохин Дмитрий Викторович</cp:lastModifiedBy>
  <cp:revision>2</cp:revision>
  <cp:lastPrinted>2014-02-13T05:59:00Z</cp:lastPrinted>
  <dcterms:created xsi:type="dcterms:W3CDTF">2025-11-28T09:18:00Z</dcterms:created>
  <dcterms:modified xsi:type="dcterms:W3CDTF">2025-11-28T09:18:00Z</dcterms:modified>
</cp:coreProperties>
</file>