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FontStyle22"/>
          <w:rFonts w:ascii="Arial" w:hAnsi="Arial" w:cs="Arial"/>
          <w:sz w:val="36"/>
          <w:szCs w:val="36"/>
        </w:rPr>
      </w:pPr>
      <w:r>
        <w:rPr>
          <w:rFonts w:cs="Arial"/>
        </w:rPr>
      </w:r>
    </w:p>
    <w:p>
      <w:pPr>
        <w:pStyle w:val="Normal"/>
        <w:jc w:val="both"/>
        <w:rPr>
          <w:rStyle w:val="FontStyle22"/>
          <w:rFonts w:ascii="Arial" w:hAnsi="Arial" w:cs="Arial"/>
          <w:sz w:val="36"/>
          <w:szCs w:val="36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</w:rPr>
        <w:t>Дубовский муниципальный район Волгоградская область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rPr/>
      </w:pPr>
      <w:r>
        <w:rPr>
          <w:rFonts w:eastAsia="Arial" w:cs="Arial" w:ascii="Arial" w:hAnsi="Arial"/>
        </w:rPr>
        <w:t xml:space="preserve">                                                      </w:t>
      </w:r>
      <w:r>
        <w:rPr>
          <w:rFonts w:cs="Arial" w:ascii="Arial" w:hAnsi="Arial"/>
          <w:b/>
        </w:rPr>
        <w:t>ПОСТАНОВЛЕНИЕ</w:t>
        <w:tab/>
      </w:r>
    </w:p>
    <w:p>
      <w:pPr>
        <w:pStyle w:val="Style210"/>
        <w:widowControl/>
        <w:spacing w:before="32" w:after="0"/>
        <w:ind w:right="2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210"/>
        <w:widowControl/>
        <w:spacing w:before="32" w:after="0"/>
        <w:ind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«19» декабря 2019 г.                                                                                        № 82</w:t>
      </w:r>
    </w:p>
    <w:p>
      <w:pPr>
        <w:pStyle w:val="Normal"/>
        <w:jc w:val="both"/>
        <w:rPr>
          <w:rStyle w:val="FontStyle22"/>
          <w:rFonts w:ascii="Arial" w:hAnsi="Arial" w:cs="Arial"/>
          <w:sz w:val="36"/>
          <w:szCs w:val="36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22"/>
          <w:rFonts w:ascii="Arial" w:hAnsi="Arial" w:cs="Arial"/>
          <w:b w:val="false"/>
          <w:b w:val="false"/>
          <w:bCs w:val="false"/>
        </w:rPr>
      </w:pPr>
      <w:r>
        <w:rPr/>
      </w:r>
    </w:p>
    <w:p>
      <w:pPr>
        <w:pStyle w:val="Normal"/>
        <w:tabs>
          <w:tab w:val="clear" w:pos="708"/>
          <w:tab w:val="left" w:pos="5954" w:leader="none"/>
        </w:tabs>
        <w:ind w:firstLine="709"/>
        <w:jc w:val="right"/>
        <w:rPr/>
      </w:pPr>
      <w:r>
        <w:rPr>
          <w:rFonts w:cs="Arial" w:ascii="Arial" w:hAnsi="Arial"/>
        </w:rPr>
        <w:tab/>
      </w:r>
    </w:p>
    <w:p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Лозновского сельского поселения,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без проведения аукциона</w:t>
      </w:r>
      <w:r>
        <w:rPr>
          <w:bCs/>
          <w:sz w:val="24"/>
          <w:szCs w:val="24"/>
        </w:rPr>
        <w:t>»</w:t>
      </w:r>
    </w:p>
    <w:p>
      <w:pPr>
        <w:pStyle w:val="Normal"/>
        <w:shd w:fill="FFFFFF" w:val="clear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fill="FFFFFF" w:val="clear"/>
        <w:jc w:val="both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 xml:space="preserve">На основании Федерального закона от 06.10.2003 № 131-Ф3 «Об общих </w:t>
      </w:r>
      <w:r>
        <w:rPr>
          <w:rFonts w:cs="Arial" w:ascii="Arial" w:hAnsi="Arial"/>
          <w:spacing w:val="-1"/>
        </w:rPr>
        <w:t>принципах организации местного самоуправления в Российской Федерации», статьей 11.4 Земельного кодекса РФ, Устава Лозновского сельского поселения</w:t>
      </w:r>
      <w:r>
        <w:rPr>
          <w:rFonts w:cs="Arial" w:ascii="Arial" w:hAnsi="Arial"/>
        </w:rPr>
        <w:t xml:space="preserve">      </w:t>
      </w:r>
      <w:r>
        <w:rPr>
          <w:rFonts w:cs="Arial" w:ascii="Arial" w:hAnsi="Arial"/>
          <w:bCs/>
          <w:spacing w:val="-1"/>
        </w:rPr>
        <w:t>постановляю:</w:t>
      </w:r>
    </w:p>
    <w:p>
      <w:pPr>
        <w:pStyle w:val="Normal"/>
        <w:shd w:fill="FFFFFF" w:val="clear"/>
        <w:jc w:val="both"/>
        <w:rPr>
          <w:rFonts w:ascii="Arial" w:hAnsi="Arial" w:cs="Arial"/>
          <w:bCs/>
          <w:spacing w:val="-1"/>
        </w:rPr>
      </w:pPr>
      <w:r>
        <w:rPr>
          <w:rFonts w:cs="Arial" w:ascii="Arial" w:hAnsi="Arial"/>
          <w:bCs/>
          <w:spacing w:val="-1"/>
        </w:rPr>
      </w:r>
    </w:p>
    <w:p>
      <w:pPr>
        <w:pStyle w:val="ConsPlusTitle"/>
        <w:jc w:val="both"/>
        <w:rPr/>
      </w:pPr>
      <w:r>
        <w:rPr>
          <w:rFonts w:eastAsia="Arial" w:cs="Arial" w:ascii="Arial" w:hAnsi="Arial"/>
          <w:spacing w:val="-29"/>
          <w:sz w:val="24"/>
          <w:szCs w:val="24"/>
        </w:rPr>
        <w:t xml:space="preserve">          </w:t>
      </w:r>
      <w:r>
        <w:rPr>
          <w:rFonts w:cs="Arial" w:ascii="Arial" w:hAnsi="Arial"/>
          <w:b w:val="false"/>
          <w:spacing w:val="-29"/>
          <w:sz w:val="24"/>
          <w:szCs w:val="24"/>
        </w:rPr>
        <w:t xml:space="preserve">1. </w:t>
      </w:r>
      <w:r>
        <w:rPr>
          <w:rFonts w:cs="Arial" w:ascii="Arial" w:hAnsi="Arial"/>
          <w:b w:val="false"/>
          <w:spacing w:val="-1"/>
          <w:sz w:val="24"/>
          <w:szCs w:val="24"/>
        </w:rPr>
        <w:t xml:space="preserve">Утвердить Административный регламент </w:t>
      </w:r>
      <w:r>
        <w:rPr>
          <w:rFonts w:cs="Arial" w:ascii="Arial" w:hAnsi="Arial"/>
          <w:b w:val="false"/>
          <w:sz w:val="24"/>
          <w:szCs w:val="24"/>
        </w:rPr>
        <w:t xml:space="preserve">предоставления муниципальной услуги </w:t>
      </w:r>
      <w:r>
        <w:rPr>
          <w:rFonts w:cs="Arial" w:ascii="Arial" w:hAnsi="Arial"/>
          <w:b w:val="false"/>
          <w:bCs w:val="false"/>
          <w:sz w:val="24"/>
          <w:szCs w:val="24"/>
        </w:rPr>
        <w:t>«</w:t>
      </w:r>
      <w:r>
        <w:rPr>
          <w:rFonts w:cs="Arial" w:ascii="Arial" w:hAnsi="Arial"/>
          <w:b w:val="false"/>
          <w:sz w:val="24"/>
          <w:szCs w:val="24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>
        <w:rPr>
          <w:rFonts w:cs="Arial" w:ascii="Arial" w:hAnsi="Arial"/>
          <w:b w:val="false"/>
          <w:spacing w:val="-1"/>
          <w:sz w:val="24"/>
          <w:szCs w:val="24"/>
        </w:rPr>
        <w:t>Лозновского</w:t>
      </w:r>
      <w:r>
        <w:rPr>
          <w:rFonts w:cs="Arial" w:ascii="Arial" w:hAnsi="Arial"/>
          <w:b w:val="false"/>
          <w:sz w:val="24"/>
          <w:szCs w:val="24"/>
        </w:rPr>
        <w:t xml:space="preserve"> сельского поселения без проведения аукциона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» </w:t>
      </w:r>
      <w:r>
        <w:rPr>
          <w:rFonts w:cs="Arial" w:ascii="Arial" w:hAnsi="Arial"/>
          <w:b w:val="false"/>
          <w:sz w:val="24"/>
          <w:szCs w:val="24"/>
        </w:rPr>
        <w:t>(далее - Административный регламент) согласно приложению.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      </w:t>
      </w:r>
      <w:r>
        <w:rPr>
          <w:rFonts w:cs="Arial" w:ascii="Arial" w:hAnsi="Arial"/>
        </w:rPr>
        <w:t>2.Настоящее постановление подлежит размещению на официальном сайте администрации Лозновского сельского поселения в сети Интернет.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rmal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cs="Arial" w:ascii="Arial" w:hAnsi="Arial"/>
          <w:spacing w:val="-15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firstLine="709"/>
        <w:jc w:val="both"/>
        <w:rPr>
          <w:rFonts w:ascii="Arial" w:hAnsi="Arial" w:cs="Arial"/>
          <w:spacing w:val="-15"/>
        </w:rPr>
      </w:pPr>
      <w:r>
        <w:rPr>
          <w:rFonts w:cs="Arial" w:ascii="Arial" w:hAnsi="Arial"/>
          <w:spacing w:val="-15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Глава </w:t>
      </w:r>
      <w:r>
        <w:rPr>
          <w:rFonts w:cs="Arial" w:ascii="Arial" w:hAnsi="Arial"/>
          <w:spacing w:val="-1"/>
        </w:rPr>
        <w:t>Лозновского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поселения:</w:t>
        <w:tab/>
        <w:tab/>
        <w:tab/>
        <w:tab/>
        <w:tab/>
        <w:tab/>
        <w:t xml:space="preserve">  С.Н. Пузанова</w:t>
      </w:r>
    </w:p>
    <w:p>
      <w:pPr>
        <w:pStyle w:val="ConsPlusTitle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autoSpaceDE w:val="false"/>
        <w:ind w:left="3969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Утвержден постановлением </w:t>
      </w:r>
    </w:p>
    <w:p>
      <w:pPr>
        <w:pStyle w:val="Normal"/>
        <w:widowControl w:val="false"/>
        <w:autoSpaceDE w:val="false"/>
        <w:ind w:left="4536" w:hanging="0"/>
        <w:jc w:val="right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Администрации  </w:t>
      </w:r>
      <w:r>
        <w:rPr>
          <w:rFonts w:cs="Arial" w:ascii="Arial" w:hAnsi="Arial"/>
          <w:spacing w:val="-1"/>
        </w:rPr>
        <w:t>Лозновского</w:t>
      </w:r>
      <w:r>
        <w:rPr>
          <w:rFonts w:cs="Arial" w:ascii="Arial" w:hAnsi="Arial"/>
        </w:rPr>
        <w:t xml:space="preserve">   сельского поселения</w:t>
      </w:r>
    </w:p>
    <w:p>
      <w:pPr>
        <w:pStyle w:val="Normal"/>
        <w:widowControl w:val="false"/>
        <w:autoSpaceDE w:val="false"/>
        <w:ind w:left="3969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от «19»декабря 2019 г. № 82</w:t>
      </w:r>
    </w:p>
    <w:p>
      <w:pPr>
        <w:pStyle w:val="ConsPlusTitle"/>
        <w:ind w:left="3969" w:firstLine="567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  <w:t xml:space="preserve">Административный регламент </w:t>
      </w:r>
    </w:p>
    <w:p>
      <w:pPr>
        <w:pStyle w:val="ConsPlusTitle"/>
        <w:jc w:val="center"/>
        <w:rPr/>
      </w:pPr>
      <w:r>
        <w:rPr>
          <w:rFonts w:cs="Arial" w:ascii="Arial" w:hAnsi="Arial"/>
          <w:bCs w:val="false"/>
          <w:sz w:val="24"/>
          <w:szCs w:val="24"/>
        </w:rPr>
        <w:t>предоставления муниципальной услуги «</w:t>
      </w:r>
      <w:r>
        <w:rPr>
          <w:rFonts w:cs="Arial" w:ascii="Arial" w:hAnsi="Arial"/>
          <w:sz w:val="24"/>
          <w:szCs w:val="24"/>
        </w:rPr>
        <w:t>Заключение договора</w:t>
      </w:r>
    </w:p>
    <w:p>
      <w:pPr>
        <w:pStyle w:val="ConsPlusTitle"/>
        <w:jc w:val="center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spacing w:val="-1"/>
          <w:sz w:val="24"/>
          <w:szCs w:val="24"/>
        </w:rPr>
        <w:t>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</w:t>
      </w:r>
    </w:p>
    <w:p>
      <w:pPr>
        <w:pStyle w:val="ConsPlusTitle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без проведения аукциона</w:t>
      </w:r>
      <w:r>
        <w:rPr>
          <w:rFonts w:cs="Arial" w:ascii="Arial" w:hAnsi="Arial"/>
          <w:bCs w:val="false"/>
          <w:sz w:val="24"/>
          <w:szCs w:val="24"/>
        </w:rPr>
        <w:t>»</w:t>
      </w:r>
    </w:p>
    <w:p>
      <w:pPr>
        <w:pStyle w:val="ConsPlusNormal1"/>
        <w:widowControl w:val="false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Общие положения</w:t>
      </w:r>
    </w:p>
    <w:p>
      <w:pPr>
        <w:pStyle w:val="ConsPlusNormal1"/>
        <w:widowControl w:val="false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1.1. Предмет регулирования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 xml:space="preserve">Настоящий административный регламент устанавливает порядок предоставления муниципальной услуги «Заключение договора </w:t>
        <w:br/>
        <w:t xml:space="preserve">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>
        <w:rPr>
          <w:rFonts w:cs="Arial" w:ascii="Arial" w:hAnsi="Arial"/>
          <w:spacing w:val="-1"/>
        </w:rPr>
        <w:t>Лозновского</w:t>
      </w:r>
      <w:r>
        <w:rPr>
          <w:rFonts w:cs="Arial" w:ascii="Arial" w:hAnsi="Arial"/>
        </w:rPr>
        <w:t xml:space="preserve"> сельского поселения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без проведения аукциона»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>
        <w:rPr>
          <w:rFonts w:cs="Arial" w:ascii="Arial" w:hAnsi="Arial"/>
          <w:spacing w:val="-1"/>
        </w:rPr>
        <w:t>Лозновского</w:t>
      </w:r>
      <w:r>
        <w:rPr>
          <w:rFonts w:cs="Arial" w:ascii="Arial" w:hAnsi="Arial"/>
        </w:rPr>
        <w:t xml:space="preserve"> сельского поселения.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Действие настоящего </w:t>
      </w:r>
      <w:r>
        <w:rPr>
          <w:rFonts w:cs="Arial" w:ascii="Arial" w:hAnsi="Arial"/>
        </w:rPr>
        <w:t>административного регламента</w:t>
      </w:r>
      <w:r>
        <w:rPr>
          <w:rFonts w:eastAsia="Times New Roman" w:cs="Arial" w:ascii="Arial" w:hAnsi="Arial"/>
        </w:rPr>
        <w:t xml:space="preserve"> распространяется на размещение нестационарных торговых объектов: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- в зданиях, строениях и сооружениях, находящихся в муниципальной собственности администрации</w:t>
      </w:r>
      <w:r>
        <w:rPr>
          <w:rFonts w:cs="Arial" w:ascii="Arial" w:hAnsi="Arial"/>
          <w:spacing w:val="-1"/>
        </w:rPr>
        <w:t xml:space="preserve"> Лозновского</w:t>
      </w:r>
      <w:r>
        <w:rPr>
          <w:rFonts w:eastAsia="Times New Roman" w:cs="Arial" w:ascii="Arial" w:hAnsi="Arial"/>
        </w:rPr>
        <w:t xml:space="preserve"> сельского поселения; 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- на земельных участках, находящихся в муниципальной собственности администрации</w:t>
      </w:r>
      <w:r>
        <w:rPr>
          <w:rFonts w:cs="Arial" w:ascii="Arial" w:hAnsi="Arial"/>
          <w:spacing w:val="-1"/>
        </w:rPr>
        <w:t xml:space="preserve"> Лозновского</w:t>
      </w:r>
      <w:r>
        <w:rPr>
          <w:rFonts w:eastAsia="Times New Roman" w:cs="Arial" w:ascii="Arial" w:hAnsi="Arial"/>
        </w:rPr>
        <w:t xml:space="preserve"> сельского поселения;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1.2. Заявителями на получение муниципальной услуги являются юридические лица, граждане, в том числе</w:t>
      </w:r>
      <w:r>
        <w:rPr>
          <w:rFonts w:cs="Arial" w:ascii="Arial" w:hAnsi="Arial"/>
          <w:lang w:eastAsia="en-US"/>
        </w:rPr>
        <w:t xml:space="preserve"> индивидуальные предприниматели, и их уполномоченные представители, обратившиеся с заявлением о предоставлении муниципальной услуги (далее – заявители).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Договор на размещение нестационарного торгового объекта заключается без проведения аукциона (далее - Договор на размещение НТО) в следующих случаях: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  <w:lang w:eastAsia="en-US"/>
        </w:rPr>
        <w:t xml:space="preserve">1) в случае наличия у заявителя действующего Договора </w:t>
        <w:br/>
        <w:t>на размещение НТО при одновременном соблюдении следующих условий: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- заявитель, осуществляющий размещение нестационарного торгового объекта на основании Договора на размещение НТО, надлежащим образом исполнял договорные обязательства по такому договору;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  <w:lang w:eastAsia="en-US"/>
        </w:rPr>
        <w:t xml:space="preserve">- </w:t>
      </w:r>
      <w:r>
        <w:rPr>
          <w:rFonts w:cs="Arial"/>
          <w:sz w:val="24"/>
          <w:szCs w:val="24"/>
        </w:rPr>
        <w:t>место, на котором размещен нестационарный торговый объект, принадлежащий заявителю, включено в Схему размещения нестационарных торговых объектов на территории</w:t>
      </w:r>
      <w:r>
        <w:rPr>
          <w:rFonts w:cs="Arial"/>
          <w:spacing w:val="-1"/>
          <w:sz w:val="24"/>
          <w:szCs w:val="24"/>
        </w:rPr>
        <w:t xml:space="preserve"> Лозновского</w:t>
      </w:r>
      <w:r>
        <w:rPr>
          <w:rFonts w:cs="Arial"/>
          <w:sz w:val="24"/>
          <w:szCs w:val="24"/>
        </w:rPr>
        <w:t xml:space="preserve"> сельского поселения (далее – Схема);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  <w:lang w:eastAsia="en-US"/>
        </w:rPr>
        <w:t xml:space="preserve">- </w:t>
      </w:r>
      <w:r>
        <w:rPr>
          <w:rFonts w:cs="Arial"/>
          <w:sz w:val="24"/>
          <w:szCs w:val="24"/>
        </w:rPr>
        <w:t xml:space="preserve">заявитель обратился в администрацию </w:t>
      </w:r>
      <w:r>
        <w:rPr>
          <w:rFonts w:cs="Arial"/>
          <w:spacing w:val="-1"/>
          <w:sz w:val="24"/>
          <w:szCs w:val="24"/>
        </w:rPr>
        <w:t>Лозновского</w:t>
      </w:r>
      <w:r>
        <w:rPr>
          <w:rFonts w:cs="Arial"/>
          <w:sz w:val="24"/>
          <w:szCs w:val="24"/>
        </w:rPr>
        <w:t xml:space="preserve"> сельского поселения для заключения Договора на размещение НТО на новый срок с соблюдением срока, установленного Порядком размещения нестационарных торговых объектов на территории</w:t>
      </w:r>
      <w:r>
        <w:rPr>
          <w:rFonts w:cs="Arial"/>
          <w:spacing w:val="-1"/>
          <w:sz w:val="24"/>
          <w:szCs w:val="24"/>
        </w:rPr>
        <w:t xml:space="preserve"> Лозновского</w:t>
      </w:r>
      <w:r>
        <w:rPr>
          <w:rFonts w:cs="Arial"/>
          <w:sz w:val="24"/>
          <w:szCs w:val="24"/>
        </w:rPr>
        <w:t xml:space="preserve"> сельского поселения (далее – Порядок);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с заявителем заключен договор аренды земельного участка для размещения нестационарного торгового объекта, до вступления в силу Порядка, при одновременном соблюдении следующих условий: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заявитель, осуществляющий размещение нестационарного торгового объекта на основании договора аренды земельного участка, надлежащим образом исполнял договорные обязательства по такому договору;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- нестационарный торговый объект установлен на таком месте;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место, на котором размещен нестационарный торговый объект, принадлежащий заявителю, включено в Схему;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заявление подано с соблюдением срока, установленного Порядком.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Для целей настоящего административного регламента под надлежащим исполнением договорных обязательств понимается отсутствие нарушений любых условий договора заявителем в течение всего срока его действия.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1.3. Порядок информирования заявителей о предоставлении муниципальной услуги.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1.3.1. Сведения о месте нахождения, контактных телефонах </w:t>
        <w:br/>
        <w:t xml:space="preserve">и графике работы </w:t>
      </w:r>
      <w:r>
        <w:rPr>
          <w:rFonts w:cs="Arial" w:ascii="Arial" w:hAnsi="Arial"/>
          <w:iCs/>
        </w:rPr>
        <w:t>администрации Лозновского сельского поселения</w:t>
      </w:r>
      <w:r>
        <w:rPr>
          <w:rFonts w:cs="Arial" w:ascii="Arial" w:hAnsi="Arial"/>
        </w:rPr>
        <w:t>, организаций, участвующих в предоставлении муниципальной услуги, многофункционального центра (далее – МФЦ):</w:t>
      </w:r>
    </w:p>
    <w:p>
      <w:pPr>
        <w:pStyle w:val="Normal"/>
        <w:ind w:firstLine="700"/>
        <w:jc w:val="both"/>
        <w:rPr/>
      </w:pPr>
      <w:r>
        <w:rPr>
          <w:rFonts w:cs="Arial" w:ascii="Arial" w:hAnsi="Arial"/>
        </w:rPr>
        <w:t>Адрес: 404026, Волгоградская область, Дубовский район, село Лозное, ул.Рабочая, 14;</w:t>
      </w:r>
    </w:p>
    <w:p>
      <w:pPr>
        <w:pStyle w:val="Normal"/>
        <w:ind w:firstLine="700"/>
        <w:jc w:val="both"/>
        <w:rPr/>
      </w:pPr>
      <w:r>
        <w:rPr>
          <w:rFonts w:cs="Arial" w:ascii="Arial" w:hAnsi="Arial"/>
        </w:rPr>
        <w:t>- телефон для справок и консультаций: 8 (844-58) 7-22-81,7-22-44.</w:t>
      </w:r>
    </w:p>
    <w:p>
      <w:pPr>
        <w:pStyle w:val="ConsPlusNormal1"/>
        <w:ind w:firstLine="70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адрес электронной почты: </w:t>
      </w:r>
      <w:r>
        <w:rPr>
          <w:rFonts w:cs="Arial"/>
          <w:sz w:val="24"/>
          <w:szCs w:val="24"/>
          <w:lang w:val="en-US"/>
        </w:rPr>
        <w:t>loznoe</w:t>
      </w: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  <w:lang w:val="en-US"/>
        </w:rPr>
        <w:t>adm</w:t>
      </w:r>
      <w:r>
        <w:rPr>
          <w:rFonts w:cs="Arial"/>
          <w:sz w:val="24"/>
          <w:szCs w:val="24"/>
        </w:rPr>
        <w:t>@</w:t>
      </w:r>
      <w:r>
        <w:rPr>
          <w:rFonts w:cs="Arial"/>
          <w:sz w:val="24"/>
          <w:szCs w:val="24"/>
          <w:lang w:val="en-US"/>
        </w:rPr>
        <w:t>mail</w:t>
      </w:r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en-US"/>
        </w:rPr>
        <w:t>ru</w:t>
      </w:r>
    </w:p>
    <w:p>
      <w:pPr>
        <w:pStyle w:val="Style28"/>
        <w:jc w:val="both"/>
        <w:rPr>
          <w:rFonts w:ascii="Arial" w:hAnsi="Arial" w:cs="Arial"/>
          <w:b/>
          <w:b/>
          <w:lang w:val="ru-RU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eastAsia="Arial" w:cs="Arial" w:ascii="Arial" w:hAnsi="Arial"/>
          <w:lang w:val="ru-RU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</w:rPr>
        <w:t xml:space="preserve">адрес официального сайта– </w:t>
      </w:r>
      <w:r>
        <w:rPr>
          <w:rFonts w:cs="Arial" w:ascii="Arial" w:hAnsi="Arial"/>
          <w:b/>
          <w:lang w:val="ru-RU"/>
        </w:rPr>
        <w:t>лозное</w:t>
      </w:r>
      <w:r>
        <w:rPr>
          <w:rFonts w:cs="Arial" w:ascii="Arial" w:hAnsi="Arial"/>
          <w:b/>
        </w:rPr>
        <w:t>.рф</w:t>
      </w:r>
    </w:p>
    <w:p>
      <w:pPr>
        <w:pStyle w:val="Style28"/>
        <w:jc w:val="both"/>
        <w:rPr>
          <w:rFonts w:ascii="Arial" w:hAnsi="Arial" w:cs="Arial"/>
          <w:lang w:val="ru-RU"/>
        </w:rPr>
      </w:pPr>
      <w:r>
        <w:rPr>
          <w:rFonts w:eastAsia="Arial" w:cs="Arial" w:ascii="Arial" w:hAnsi="Arial"/>
          <w:b/>
          <w:lang w:val="ru-RU"/>
        </w:rPr>
        <w:t xml:space="preserve">           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</w:rPr>
        <w:t>график работы: понедельник-пятница, с 8.00 до 16.12, перерыв на обед с 12.30 до 13.30</w:t>
      </w:r>
    </w:p>
    <w:p>
      <w:pPr>
        <w:pStyle w:val="Style28"/>
        <w:jc w:val="both"/>
        <w:rPr>
          <w:rFonts w:ascii="Arial" w:hAnsi="Arial" w:cs="Arial"/>
          <w:lang w:val="ru-RU"/>
        </w:rPr>
      </w:pPr>
      <w:r>
        <w:rPr>
          <w:rFonts w:eastAsia="Arial" w:cs="Arial" w:ascii="Arial" w:hAnsi="Arial"/>
          <w:lang w:val="ru-RU"/>
        </w:rPr>
        <w:t xml:space="preserve">           </w:t>
      </w:r>
      <w:r>
        <w:rPr>
          <w:rFonts w:cs="Arial" w:ascii="Arial" w:hAnsi="Arial"/>
          <w:lang w:val="ru-RU"/>
        </w:rPr>
        <w:t xml:space="preserve">- </w:t>
      </w:r>
      <w:r>
        <w:rPr>
          <w:rFonts w:cs="Arial" w:ascii="Arial" w:hAnsi="Arial"/>
        </w:rPr>
        <w:t>выходные дни - суббота, воскресенье.</w:t>
      </w:r>
    </w:p>
    <w:p>
      <w:pPr>
        <w:pStyle w:val="Normal"/>
        <w:ind w:firstLine="700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Почтовый адрес МФЦ: 404002  г. Дубовка ул. Московская, 5 Волгоградская область; Телефон/факс МФЦ: 8/84458/3-23-00                                                                      официального сайта МФЦ в информационно-телекоммуникационной сети «Интернет» (далее – сайт в сети Интернет МФЦ): </w:t>
      </w:r>
      <w:hyperlink r:id="rId2">
        <w:r>
          <w:rPr>
            <w:rStyle w:val="Style18"/>
            <w:rFonts w:cs="Arial" w:ascii="Arial" w:hAnsi="Arial"/>
            <w:b/>
          </w:rPr>
          <w:t>mfc071@volganet.ru</w:t>
        </w:r>
      </w:hyperlink>
      <w:r>
        <w:rPr>
          <w:rFonts w:cs="Arial" w:ascii="Arial" w:hAnsi="Arial"/>
          <w:color w:val="000000"/>
        </w:rPr>
        <w:t xml:space="preserve">               График предоставления муниципальной услуги:                                         понедельник – пятница с 9.00 ч до 18.00 ч,                                                            суббота - с 9.00 ч до 15.00 ч.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3">
        <w:r>
          <w:rPr>
            <w:rStyle w:val="Style18"/>
            <w:rFonts w:cs="Arial" w:ascii="Arial" w:hAnsi="Arial"/>
            <w:color w:val="0000FF"/>
            <w:u w:val="single"/>
          </w:rPr>
          <w:t>http://mfc.volganet.ru</w:t>
        </w:r>
      </w:hyperlink>
      <w:r>
        <w:rPr>
          <w:rFonts w:cs="Arial" w:ascii="Arial" w:hAnsi="Arial"/>
        </w:rPr>
        <w:t xml:space="preserve">). 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1.3.2. Информацию о порядке предоставления муниципальной услуги заявитель может получить: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непосредственно в администрации Лозновского сельского поселения (информационные стенды, устное информирование по телефону, а также на личном приеме муниципальными служащими администрации Лозновского сельского поселения);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по почте, в том числе электронной (</w:t>
      </w:r>
      <w:r>
        <w:rPr>
          <w:rFonts w:cs="Arial" w:ascii="Arial" w:hAnsi="Arial"/>
          <w:lang w:val="en-US"/>
        </w:rPr>
        <w:t>loznoe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en-US"/>
        </w:rPr>
        <w:t>adm</w:t>
      </w:r>
      <w:r>
        <w:rPr>
          <w:rFonts w:cs="Arial" w:ascii="Arial" w:hAnsi="Arial"/>
        </w:rPr>
        <w:t>@</w:t>
      </w:r>
      <w:r>
        <w:rPr>
          <w:rFonts w:cs="Arial" w:ascii="Arial" w:hAnsi="Arial"/>
          <w:lang w:val="en-US"/>
        </w:rPr>
        <w:t>mail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ru</w:t>
      </w:r>
      <w:r>
        <w:rPr>
          <w:rFonts w:cs="Arial" w:ascii="Arial" w:hAnsi="Arial"/>
        </w:rPr>
        <w:t xml:space="preserve">), </w:t>
        <w:br/>
        <w:t>в случае письменного обращения заявителя;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в сети Интернет на официальном сайте администрации Лозновского сельского поселения (лозное.рф), на официальном портале Губернатора и Администрации Волгоградской области (</w:t>
      </w:r>
      <w:r>
        <w:rPr>
          <w:rFonts w:cs="Arial" w:ascii="Arial" w:hAnsi="Arial"/>
          <w:lang w:val="en-US"/>
        </w:rPr>
        <w:t>www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volgograd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ru</w:t>
      </w:r>
      <w:r>
        <w:rPr>
          <w:rFonts w:cs="Arial" w:ascii="Arial" w:hAnsi="Arial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www</w:t>
        </w:r>
        <w:r>
          <w:rPr>
            <w:rStyle w:val="Style18"/>
            <w:rFonts w:cs="Arial" w:ascii="Arial" w:hAnsi="Arial"/>
            <w:color w:val="000000"/>
            <w:u w:val="none"/>
          </w:rPr>
          <w:t>.</w:t>
        </w:r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gosuslugi</w:t>
        </w:r>
        <w:r>
          <w:rPr>
            <w:rStyle w:val="Style18"/>
            <w:rFonts w:cs="Arial" w:ascii="Arial" w:hAnsi="Arial"/>
            <w:color w:val="000000"/>
            <w:u w:val="none"/>
          </w:rPr>
          <w:t>.</w:t>
        </w:r>
        <w:r>
          <w:rPr>
            <w:rStyle w:val="Style18"/>
            <w:rFonts w:cs="Arial" w:ascii="Arial" w:hAnsi="Arial"/>
            <w:color w:val="000000"/>
            <w:u w:val="none"/>
            <w:lang w:val="en-US"/>
          </w:rPr>
          <w:t>ru</w:t>
        </w:r>
      </w:hyperlink>
      <w:r>
        <w:rPr>
          <w:rFonts w:cs="Arial" w:ascii="Arial" w:hAnsi="Arial"/>
        </w:rPr>
        <w:t>).</w:t>
      </w:r>
    </w:p>
    <w:p>
      <w:pPr>
        <w:pStyle w:val="ConsPlusNormal1"/>
        <w:widowControl w:val="false"/>
        <w:numPr>
          <w:ilvl w:val="0"/>
          <w:numId w:val="0"/>
        </w:num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Стандарт предоставления муниципальной услуги</w:t>
      </w:r>
    </w:p>
    <w:p>
      <w:pPr>
        <w:pStyle w:val="ConsPlusNormal1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2.1. Наименование муниципальной услуги –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Лозновского сельского поселения без проведения аукциона».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>2.2. Муниципальная услуга предоставляется администрацией Лозновского сельского поселения (далее – уполномоченный орган).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Результатом предоставления муниципальной услуги является:</w:t>
      </w:r>
    </w:p>
    <w:p>
      <w:pPr>
        <w:pStyle w:val="ConsPlusNormal1"/>
        <w:widowControl w:val="false"/>
        <w:ind w:firstLine="709"/>
        <w:jc w:val="both"/>
        <w:rPr>
          <w:rFonts w:cs="Arial"/>
          <w:spacing w:val="-2"/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- решение о заключении Договора на размещение НТО;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- решение об отказе в заключение  Договора на размещение НТО.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2.4. Срок предоставления муниципальной услуги составляет 30 дней.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Конституция Российской Федерации (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, № 7, 21.01.2009, «Собрание законодательства Российской Федерации», 26.01.2009, № 4, ст. 445,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Парламентская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№ 4, 23 - 29.01.2009);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Федеральный закон от 27.07.2006 № 152-ФЗ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О персональных данных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 (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, № 165, 29.07.2006,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 xml:space="preserve">Собрание законодательства Российской Федерации», 31.07.2006, № 31 (1 ч.), </w:t>
        <w:br/>
        <w:t>ст. 3451, «Парламентская газета», № 126-127, 03.08.2006);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Федеральный </w:t>
      </w:r>
      <w:hyperlink r:id="rId5">
        <w:r>
          <w:rPr>
            <w:rStyle w:val="Style18"/>
            <w:rFonts w:eastAsia="Times New Roman" w:cs="Arial" w:ascii="Arial" w:hAnsi="Arial"/>
          </w:rPr>
          <w:t>закон</w:t>
        </w:r>
      </w:hyperlink>
      <w:r>
        <w:rPr>
          <w:rFonts w:eastAsia="Times New Roman" w:cs="Arial" w:ascii="Arial" w:hAnsi="Arial"/>
        </w:rPr>
        <w:t xml:space="preserve">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Федеральный закон от 27.07.2010 № 210-ФЗ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Об организации предоставления государственных и муниципальных услуг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 xml:space="preserve"> («Собрание законодательства Российской Федерации», 02.08.2010, № 31, ст. 4179,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№ 168, 30.07.2010);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</w:rPr>
        <w:t xml:space="preserve">- Федеральный закон от 06.04.2011 № 63-ФЗ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Об электронной подписи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 (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Парламентская газета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, № 17, 08 - 14.04.2011,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Российская газета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 xml:space="preserve">, № 75, 08.04.2011, </w:t>
      </w:r>
      <w:r>
        <w:rPr>
          <w:rFonts w:eastAsia="Times New Roman" w:cs="Arial" w:ascii="Arial" w:hAnsi="Arial"/>
        </w:rPr>
        <w:t>«</w:t>
      </w:r>
      <w:r>
        <w:rPr>
          <w:rFonts w:cs="Arial" w:ascii="Arial" w:hAnsi="Arial"/>
        </w:rPr>
        <w:t>Собрание законодательства Российской Федерации</w:t>
      </w:r>
      <w:r>
        <w:rPr>
          <w:rFonts w:eastAsia="Times New Roman" w:cs="Arial" w:ascii="Arial" w:hAnsi="Arial"/>
        </w:rPr>
        <w:t>»</w:t>
      </w:r>
      <w:r>
        <w:rPr>
          <w:rFonts w:cs="Arial" w:ascii="Arial" w:hAnsi="Arial"/>
        </w:rPr>
        <w:t>, 11.04.2011, № 15, ст. 2036);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</w:t>
      </w:r>
      <w:hyperlink r:id="rId6">
        <w:r>
          <w:rPr>
            <w:rStyle w:val="Style18"/>
            <w:rFonts w:cs="Arial" w:ascii="Arial" w:hAnsi="Arial"/>
            <w:color w:val="000000"/>
          </w:rPr>
          <w:t>постановление</w:t>
        </w:r>
      </w:hyperlink>
      <w:r>
        <w:rPr>
          <w:rFonts w:cs="Arial" w:ascii="Arial" w:hAnsi="Arial"/>
          <w:color w:val="000000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  <w:br/>
        <w:t xml:space="preserve">и муниципальных услуг» («Российская газета», № 148, 02.07.2012, «Собрание законодательства Российской Федерации», 02.07.2012, № 27, </w:t>
        <w:br/>
        <w:t>ст. 3744);</w:t>
      </w:r>
    </w:p>
    <w:p>
      <w:pPr>
        <w:pStyle w:val="Normal"/>
        <w:widowControl w:val="false"/>
        <w:ind w:firstLine="720"/>
        <w:jc w:val="both"/>
        <w:rPr/>
      </w:pPr>
      <w:r>
        <w:rPr>
          <w:rFonts w:cs="Arial" w:ascii="Arial" w:hAnsi="Arial"/>
          <w:color w:val="000000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  <w:br/>
        <w:t>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постановление Правительства Российской Федерации </w:t>
        <w:br/>
        <w:t xml:space="preserve">от 26.03.2016 № 236 «О требованиях к предоставлению в электронной форме государственных и муниципальных услуг» («Российская газета», </w:t>
        <w:br/>
        <w:t>№ 75, 08.04.2016, «Собрание законодательства Российской Федерации», 11.04.2016, № 15, ст. 2084);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</w:t>
      </w:r>
      <w:hyperlink r:id="rId7">
        <w:r>
          <w:rPr>
            <w:rStyle w:val="Style18"/>
            <w:rFonts w:eastAsia="Times New Roman" w:cs="Arial" w:ascii="Arial" w:hAnsi="Arial"/>
          </w:rPr>
          <w:t>Закон</w:t>
        </w:r>
      </w:hyperlink>
      <w:r>
        <w:rPr>
          <w:rFonts w:eastAsia="Times New Roman" w:cs="Arial" w:ascii="Arial" w:hAnsi="Arial"/>
        </w:rPr>
        <w:t xml:space="preserve"> Волгоградской области от 27.10.2015 № 182-ОД «О торговой деятельности в Волгоградской области» («Волгоградская правда», № 169, 03.11.2015);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 xml:space="preserve">- </w:t>
      </w:r>
      <w:hyperlink r:id="rId8">
        <w:r>
          <w:rPr>
            <w:rStyle w:val="Style18"/>
            <w:rFonts w:eastAsia="Times New Roman" w:cs="Arial" w:ascii="Arial" w:hAnsi="Arial"/>
          </w:rPr>
          <w:t>приказ</w:t>
        </w:r>
      </w:hyperlink>
      <w:r>
        <w:rPr>
          <w:rFonts w:eastAsia="Times New Roman" w:cs="Arial" w:ascii="Arial" w:hAnsi="Arial"/>
        </w:rPr>
        <w:t xml:space="preserve"> комитета промышленности и торговли Волгоградской области от 04.02.2016 № 14-ОД «Об утверждении Порядка разработки </w:t>
        <w:br/>
        <w:t xml:space="preserve">и утверждения схем размещения нестационарных торговых объектов </w:t>
        <w:br/>
        <w:t>на территории Волгоградской области» («Волгоградская правда», № 26, 16.02.2016);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Устав Лозновского </w:t>
      </w:r>
      <w:r>
        <w:rPr>
          <w:rFonts w:cs="Arial" w:ascii="Arial" w:hAnsi="Arial"/>
          <w:iCs/>
        </w:rPr>
        <w:t>сельского поселения</w:t>
      </w:r>
      <w:r>
        <w:rPr>
          <w:rFonts w:cs="Arial" w:ascii="Arial" w:hAnsi="Arial"/>
          <w:i/>
          <w:iCs/>
        </w:rPr>
        <w:t>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2.6.1. В целях получения муниципальной услуги заявитель самостоятельно представляет: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заявление о заключении Договора на размещение НТО (далее – заявление) по форме согласно приложению к настоящему административному регламенту;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документ, удостоверяющий личность заявителя (представителя заявителя) (при личном обращении), или копию документа, удостоверяющего личность заявителя (представителя заявителя) (в случае направления заявления посредством почтовой связи на бумажном носителе).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документ, подтверждающий полномочия представителя заявителя в случае, если с заявлением обращается представитель заявителя.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  <w:br/>
        <w:t>к заявлению также прилагается доверенность в виде электронного образа такого документа.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2.6.2. В заявлении указываются реквизиты Договора на размещение НТО в случае, предусмотренном подпунктом 1 пункта 1.2 административного регламента, или договора аренды земельного участка </w:t>
        <w:br/>
        <w:t>в случае, предусмотренном подпунктом 2 пункта 1.2 настоящего административного регламента.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2.6.3. Заявитель вправе представить по собственной инициативе: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1) выписку из Единого государственного реестра юридических лиц </w:t>
        <w:br/>
        <w:t>о юридическом лице, являющемся заявителем;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3) выписку из Единого государственного реестра недвижимости </w:t>
        <w:br/>
        <w:t>о земельном участке.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В случае если заявитель не представил указанные документы (информацию) по собственной инициативе, данные документы (информацию) уполномоченный орган самостоятельно запрашивает в рамках межведомственного информационного взаимодействия.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2.6.4. Заявление и документы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</w:t>
        <w:br/>
        <w:t xml:space="preserve">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либо путем направления электронного документа в уполномоченный орган на официальную электронную почту. 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Подача документов через МФЦ осуществляется в соответствии </w:t>
        <w:br/>
        <w:t xml:space="preserve">с соглашением о взаимодействии, заключенным между МФЦ </w:t>
        <w:br/>
        <w:t>и уполномоченным органом, с момента вступления в силу соответствующего соглашения о взаимодействии.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- документы представлены неуполномоченным выступать от имени заявителя лицом;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-документы представлены в неуполномоченный орган;</w:t>
      </w:r>
    </w:p>
    <w:p>
      <w:pPr>
        <w:pStyle w:val="Normal"/>
        <w:ind w:right="-16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Заявителю направляется уведомление об отказе в приеме </w:t>
        <w:br/>
        <w:t xml:space="preserve">к рассмотрению заявления в случае, если при обращении </w:t>
        <w:br/>
        <w:t xml:space="preserve">за предоставлением муниципальной услуги в электронной форме </w:t>
        <w:br/>
        <w:t xml:space="preserve">в результате проверки усиленной квалифицированной электронной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 (далее – квалифицированная подпись).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2.8. Исчерпывающий перечень оснований для приостановления или отказа в предоставлении муниципальной услуги.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>2.8.2. Основаниями для отказа в предоставлении муниципальной услуги являются: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несоответствие заявителя требованиям, установленным пунктом 1.2 настоящего административного регламента;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несоответствие заявления требованиям пункта 2.6.1 настоящего административного регламента и (или) представление заявления, содержащего недостоверные сведения;</w:t>
      </w:r>
    </w:p>
    <w:p>
      <w:pPr>
        <w:pStyle w:val="Normal"/>
        <w:ind w:right="-16" w:firstLine="709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 xml:space="preserve">3) представление </w:t>
      </w:r>
      <w:r>
        <w:rPr>
          <w:rFonts w:eastAsia="Times New Roman" w:cs="Arial" w:ascii="Arial" w:hAnsi="Arial"/>
        </w:rPr>
        <w:t>неполного пакета документов, предусмотренных подпунктом 2.6.1 настоящего административного регламента;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sz w:val="24"/>
          <w:szCs w:val="24"/>
        </w:rPr>
        <w:t xml:space="preserve">4) нарушение заявителем процедуры и сроков, установленных Порядком, за исключением случаев нарушения сроков, пропущенных </w:t>
        <w:br/>
        <w:t>по вине органов местного самоуправления.</w:t>
      </w:r>
    </w:p>
    <w:p>
      <w:pPr>
        <w:pStyle w:val="ConsPlusNormal1"/>
        <w:widowControl w:val="false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2.9. Перечень услуг, необходимых и обязательных для предоставления муниципальной услуги.</w:t>
      </w:r>
    </w:p>
    <w:p>
      <w:pPr>
        <w:pStyle w:val="ConsPlusNormal1"/>
        <w:widowControl w:val="false"/>
        <w:ind w:firstLine="708"/>
        <w:jc w:val="both"/>
        <w:rPr/>
      </w:pPr>
      <w:r>
        <w:rPr>
          <w:rFonts w:cs="Arial"/>
          <w:bCs/>
          <w:iCs/>
          <w:sz w:val="24"/>
          <w:szCs w:val="24"/>
        </w:rPr>
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а также участие иных организаций в </w:t>
      </w:r>
      <w:r>
        <w:rPr>
          <w:rFonts w:cs="Arial"/>
          <w:sz w:val="24"/>
          <w:szCs w:val="24"/>
        </w:rPr>
        <w:t>предоставлении муниципальной услуги не предусмотрено.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  <w:bCs/>
          <w:iCs/>
        </w:rPr>
      </w:pPr>
      <w:r>
        <w:rPr>
          <w:rFonts w:eastAsia="Times New Roman" w:cs="Arial" w:ascii="Arial" w:hAnsi="Arial"/>
          <w:bCs/>
          <w:iCs/>
        </w:rPr>
        <w:t xml:space="preserve">2.10. </w:t>
      </w:r>
      <w:r>
        <w:rPr>
          <w:rFonts w:cs="Arial" w:ascii="Arial" w:hAnsi="Arial"/>
        </w:rPr>
        <w:t>Муниципальная услуга предоставляется бесплатно.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2.11. Максимальный срок ожидания в очереди при подаче </w:t>
      </w:r>
      <w:r>
        <w:rPr>
          <w:rFonts w:cs="Arial"/>
          <w:sz w:val="24"/>
          <w:szCs w:val="24"/>
          <w:lang w:eastAsia="en-US"/>
        </w:rPr>
        <w:t>заявления с приложением документов</w:t>
      </w:r>
      <w:r>
        <w:rPr>
          <w:rFonts w:cs="Arial"/>
          <w:sz w:val="24"/>
          <w:szCs w:val="24"/>
        </w:rPr>
        <w:t xml:space="preserve"> о предоставлении муниципальной услуги, </w:t>
        <w:br/>
        <w:t>а также при получении результата предоставления муниципальной услуги.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Максимальный срок ожидания в очереди при подаче запроса </w:t>
        <w:br/>
        <w:t>о предоставлении муниципальной услуги и при получении результата предоставления муниципальной услуги не может превышать 15 минут.</w:t>
      </w:r>
      <w:r>
        <w:rPr>
          <w:rFonts w:cs="Arial"/>
          <w:sz w:val="24"/>
          <w:szCs w:val="24"/>
          <w:lang w:eastAsia="en-US"/>
        </w:rPr>
        <w:t xml:space="preserve"> 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2.12. Срок регистрации заявления составляет: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на личном приеме граждан – не более 20 минут;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- при поступлении заявления и документов по почте, информационной системе или через МФЦ – не более 3 дней со дня поступления в уполномоченный орган. 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  <w:br/>
        <w:t>с законодательством Российской Федерации о социальной защите инвалидов.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Normal"/>
        <w:widowControl w:val="false"/>
        <w:autoSpaceDE w:val="false"/>
        <w:ind w:right="-16" w:firstLine="709"/>
        <w:jc w:val="both"/>
        <w:rPr/>
      </w:pPr>
      <w:r>
        <w:rPr>
          <w:rFonts w:cs="Arial" w:ascii="Arial" w:hAnsi="Arial"/>
        </w:rPr>
        <w:t xml:space="preserve">Помещения уполномоченного органа должны соответствовать санитарно-эпидемиологическим </w:t>
      </w:r>
      <w:hyperlink r:id="rId9">
        <w:r>
          <w:rPr>
            <w:rStyle w:val="Style18"/>
            <w:rFonts w:cs="Arial" w:ascii="Arial" w:hAnsi="Arial"/>
          </w:rPr>
          <w:t>правилам и нормативам</w:t>
        </w:r>
      </w:hyperlink>
      <w:r>
        <w:rPr>
          <w:rFonts w:cs="Arial" w:ascii="Arial" w:hAnsi="Arial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Вход и выход из помещений оборудуются соответствующими указателями.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2.13.2. Требования к местам ожидания.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2.13.3. Требования к местам приема заявителей.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  <w:br/>
        <w:t>и копирующим устройствам.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2.13.4. Требования к информационным стендам.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- текст настоящего административного регламента;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информация о порядке исполнения муниципальной услуги;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-перечень документов, необходимых для предоставления муниципальной услуги;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формы и образцы документов для заполнения.</w:t>
      </w:r>
    </w:p>
    <w:p>
      <w:pPr>
        <w:pStyle w:val="ConsPlusNonformat"/>
        <w:widowControl w:val="false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сведения о месте нахождения и графике работы наименование администрации муниципального образования и МФЦ;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справочные телефоны;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адреса электронной почты и адреса Интернет-сайтов;</w:t>
      </w:r>
    </w:p>
    <w:p>
      <w:pPr>
        <w:pStyle w:val="Normal"/>
        <w:widowControl w:val="false"/>
        <w:autoSpaceDE w:val="false"/>
        <w:ind w:right="-16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информация о месте личного приема, а также об установленных для личного приема днях и часах.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услуги»(www.volg</w:t>
      </w:r>
      <w:r>
        <w:rPr>
          <w:rFonts w:cs="Arial"/>
          <w:sz w:val="24"/>
          <w:szCs w:val="24"/>
          <w:lang w:val="en-US"/>
        </w:rPr>
        <w:t>ograd</w:t>
      </w:r>
      <w:r>
        <w:rPr>
          <w:rFonts w:cs="Arial"/>
          <w:sz w:val="24"/>
          <w:szCs w:val="24"/>
        </w:rPr>
        <w:t>.ru), а также на официальном сайте уполномоченного органа (</w:t>
      </w:r>
      <w:r>
        <w:rPr>
          <w:rFonts w:cs="Arial"/>
          <w:iCs/>
          <w:sz w:val="24"/>
          <w:szCs w:val="24"/>
        </w:rPr>
        <w:t>лозное.рф</w:t>
      </w:r>
      <w:r>
        <w:rPr>
          <w:rFonts w:cs="Arial"/>
          <w:sz w:val="24"/>
          <w:szCs w:val="24"/>
        </w:rPr>
        <w:t>).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оказание специалистами помощи инвалидам в посадке </w:t>
        <w:br/>
        <w:t xml:space="preserve">в транспортное средство и высадке из него перед входом в помещения, </w:t>
        <w:br/>
        <w:t xml:space="preserve">в которых предоставляется муниципальная услуга, в том числе </w:t>
        <w:br/>
        <w:t>с использованием кресла-коляски;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беспрепятственный вход инвалидов в помещение и выход из него;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  <w:br/>
        <w:t>в помещения и к услугам, с учетом ограничений их жизнедеятельности;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допуск сурдопереводчика и тифлосурдопереводчика;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</w:rPr>
        <w:t xml:space="preserve">- оказание специалистами иной необходимой помощи инвалидам </w:t>
        <w:br/>
        <w:t xml:space="preserve">в преодолении барьеров, препятствующих получению ими услуг наравне </w:t>
        <w:br/>
        <w:t>с другими лицами.</w:t>
      </w:r>
    </w:p>
    <w:p>
      <w:pPr>
        <w:pStyle w:val="ConsPlusNonformat"/>
        <w:widowControl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2.14. Показатели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cs="Arial" w:ascii="Arial" w:hAnsi="Arial"/>
          <w:bCs/>
          <w:sz w:val="24"/>
          <w:szCs w:val="24"/>
        </w:rPr>
        <w:t xml:space="preserve">уполномоченного органа </w:t>
      </w:r>
      <w:r>
        <w:rPr>
          <w:rFonts w:cs="Arial" w:ascii="Arial" w:hAnsi="Arial"/>
          <w:sz w:val="24"/>
          <w:szCs w:val="24"/>
        </w:rPr>
        <w:t>и должностных лиц</w:t>
      </w:r>
      <w:r>
        <w:rPr>
          <w:rFonts w:cs="Arial" w:ascii="Arial" w:hAnsi="Arial"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уполномоченного органа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ind w:firstLine="708"/>
        <w:jc w:val="both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rFonts w:cs="Arial" w:ascii="Arial" w:hAnsi="Arial"/>
          <w:bCs/>
        </w:rPr>
        <w:t>.</w:t>
      </w:r>
    </w:p>
    <w:p>
      <w:pPr>
        <w:pStyle w:val="ConsPlusNormal1"/>
        <w:widowControl w:val="fals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ConsPlusNormal1"/>
        <w:widowControl w:val="false"/>
        <w:numPr>
          <w:ilvl w:val="0"/>
          <w:numId w:val="0"/>
        </w:numPr>
        <w:jc w:val="center"/>
        <w:outlineLvl w:val="1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 Состав, последовательность и сроки выполнения</w:t>
      </w:r>
    </w:p>
    <w:p>
      <w:pPr>
        <w:pStyle w:val="ConsPlusNormal1"/>
        <w:widowControl w:val="false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административных процедур, требования к порядку их выполнения,</w:t>
      </w:r>
    </w:p>
    <w:p>
      <w:pPr>
        <w:pStyle w:val="ConsPlusNormal1"/>
        <w:widowControl w:val="false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 том числе особенности выполнения административных процедур</w:t>
      </w:r>
    </w:p>
    <w:p>
      <w:pPr>
        <w:pStyle w:val="ConsPlusNormal1"/>
        <w:widowControl w:val="false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ConsPlusNormal1"/>
        <w:widowControl w:val="false"/>
        <w:spacing w:lineRule="exact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 w:val="false"/>
        <w:ind w:firstLine="708"/>
        <w:jc w:val="both"/>
        <w:rPr/>
      </w:pPr>
      <w:bookmarkStart w:id="0" w:name="P228"/>
      <w:bookmarkEnd w:id="0"/>
      <w:r>
        <w:rPr>
          <w:rFonts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 xml:space="preserve">а) прием и регистрация заявления, в том числе, поступившего </w:t>
        <w:br/>
        <w:t xml:space="preserve">в электронной форме и прилагаемых к нему документов либо отказ </w:t>
        <w:br/>
        <w:t>в приеме к рассмотрению заявления;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формирование и направление межведомственных запросов документов (информации), необходимых для рассмотрения заявления;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в) рассмотрение заявления и осуществление проверки соответствия заявителя и его заявления установленным требованиям;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г) принятие решения о заключении Договора на размещение НТО либо об отказе в заключении Договора на размещение НТО;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д) вручение (направление) заявителю либо направление в МФЦ решения о заключении Договора на размещение НТО либо об отказе </w:t>
        <w:br/>
        <w:t>в заключении Договора на размещение НТО.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3.2 Прием и регистрация заявления, в том числе, поступившего </w:t>
        <w:br/>
        <w:t xml:space="preserve">в электронной форме и прилагаемых к нему документов либо отказ </w:t>
        <w:br/>
        <w:t>в приеме к рассмотрению заявления.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3.2.3.</w:t>
      </w:r>
      <w:r>
        <w:rPr>
          <w:rFonts w:eastAsia="Times New Roman" w:cs="Arial" w:ascii="Arial" w:hAnsi="Arial"/>
          <w:i/>
        </w:rPr>
        <w:t xml:space="preserve"> </w:t>
      </w:r>
      <w:r>
        <w:rPr>
          <w:rFonts w:eastAsia="Times New Roman" w:cs="Arial" w:ascii="Arial" w:hAnsi="Arial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>
      <w:pPr>
        <w:pStyle w:val="Normal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>
      <w:pPr>
        <w:pStyle w:val="Normal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При поступлении заявления и прилагаемых к нему документов </w:t>
        <w:br/>
        <w:t xml:space="preserve">в МФЦ, последний не позднее дня, следующего за днем их поступления, обеспечивает передачу заявления и прилагаемых к нему документов </w:t>
        <w:br/>
        <w:t>в уполномоченный орган.</w:t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3.2.4.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Получение заявления в форме электронного документа </w:t>
        <w:br/>
        <w:t>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</w:t>
        <w:br/>
        <w:t>за днем поступления заявления в уполномоченный орган.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3.2.5 В случае наличия оснований, предусмотренных абзацами </w:t>
        <w:br/>
        <w:t xml:space="preserve">3-4 пункта </w:t>
      </w:r>
      <w:r>
        <w:rPr>
          <w:rFonts w:cs="Arial" w:ascii="Arial" w:hAnsi="Arial"/>
        </w:rPr>
        <w:t>2.7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отказывает в приеме документов (при личном обращении заявителя) или направляет заявителю уведомление об отказе в приеме к рассмотрению заявления (при получении документов посредством почтового отправления или в электронной форме) с указанием причины такого отказа.</w:t>
      </w:r>
    </w:p>
    <w:p>
      <w:pPr>
        <w:pStyle w:val="Normal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При поступлении заявления в электронной форме специалист уполномоченного органа, ответственный за прием документов, в течение </w:t>
        <w:br/>
        <w:t>1 рабочего дня с момента его регистрации проводит</w:t>
      </w:r>
      <w:r>
        <w:rPr>
          <w:rFonts w:cs="Arial" w:ascii="Arial" w:hAnsi="Arial"/>
        </w:rPr>
        <w:t xml:space="preserve">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</w:t>
      </w:r>
      <w:r>
        <w:rPr>
          <w:rFonts w:eastAsia="Times New Roman" w:cs="Arial" w:ascii="Arial" w:hAnsi="Arial"/>
        </w:rPr>
        <w:t xml:space="preserve">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0">
        <w:r>
          <w:rPr>
            <w:rStyle w:val="Style18"/>
            <w:rFonts w:eastAsia="Times New Roman" w:cs="Arial" w:ascii="Arial" w:hAnsi="Arial"/>
          </w:rPr>
          <w:t>статье 11</w:t>
        </w:r>
      </w:hyperlink>
      <w:r>
        <w:rPr>
          <w:rFonts w:eastAsia="Times New Roman" w:cs="Arial" w:ascii="Arial" w:hAnsi="Arial"/>
        </w:rPr>
        <w:t xml:space="preserve"> Федерального закона от 06.04.2011 </w:t>
        <w:br/>
        <w:t>№ 63-ФЗ «Об электронной подписи».</w:t>
      </w:r>
    </w:p>
    <w:p>
      <w:pPr>
        <w:pStyle w:val="Normal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1">
        <w:r>
          <w:rPr>
            <w:rStyle w:val="Style18"/>
            <w:rFonts w:eastAsia="Times New Roman" w:cs="Arial" w:ascii="Arial" w:hAnsi="Arial"/>
          </w:rPr>
          <w:t>статьи 11</w:t>
        </w:r>
      </w:hyperlink>
      <w:r>
        <w:rPr>
          <w:rFonts w:eastAsia="Times New Roman" w:cs="Arial" w:ascii="Arial" w:hAnsi="Arial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3.2.6. Максимальный срок исполнения административной процедуры:</w:t>
      </w:r>
    </w:p>
    <w:p>
      <w:pPr>
        <w:pStyle w:val="Normal"/>
        <w:ind w:firstLine="709"/>
        <w:jc w:val="both"/>
        <w:rPr/>
      </w:pPr>
      <w:r>
        <w:rPr>
          <w:rFonts w:eastAsia="Times New Roman" w:cs="Arial" w:ascii="Arial" w:hAnsi="Arial"/>
        </w:rPr>
        <w:t>-  на личном приеме граждан – не более 20 минут;</w:t>
      </w:r>
    </w:p>
    <w:p>
      <w:pPr>
        <w:pStyle w:val="Normal"/>
        <w:ind w:firstLine="709"/>
        <w:jc w:val="both"/>
        <w:rPr/>
      </w:pPr>
      <w:r>
        <w:rPr>
          <w:rFonts w:eastAsia="Times New Roman" w:cs="Arial" w:ascii="Arial" w:hAnsi="Arial"/>
        </w:rPr>
        <w:t xml:space="preserve">- при поступлении заявления и документов по почте или через </w:t>
        <w:br/>
        <w:t>МФЦ – не более 3 дней со дня поступления в уполномоченный орган;</w:t>
      </w:r>
    </w:p>
    <w:p>
      <w:pPr>
        <w:pStyle w:val="Normal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- при поступлении заявления в электронной форме – 1 рабочий день.</w:t>
      </w:r>
    </w:p>
    <w:p>
      <w:pPr>
        <w:pStyle w:val="Normal"/>
        <w:ind w:firstLine="709"/>
        <w:jc w:val="both"/>
        <w:rPr>
          <w:rFonts w:ascii="Arial" w:hAnsi="Arial" w:eastAsia="Times New Roman" w:cs="Arial"/>
          <w:iCs/>
        </w:rPr>
      </w:pPr>
      <w:r>
        <w:rPr>
          <w:rFonts w:eastAsia="Times New Roman" w:cs="Arial" w:ascii="Arial" w:hAnsi="Arial"/>
          <w:iCs/>
        </w:rPr>
        <w:t xml:space="preserve">Уведомление </w:t>
      </w:r>
      <w:r>
        <w:rPr>
          <w:rFonts w:eastAsia="Times New Roman" w:cs="Arial" w:ascii="Arial" w:hAnsi="Arial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eastAsia="Times New Roman" w:cs="Arial" w:ascii="Arial" w:hAnsi="Arial"/>
          <w:iCs/>
        </w:rPr>
        <w:t xml:space="preserve">направляется в течение 3 дней со дня </w:t>
      </w:r>
      <w:r>
        <w:rPr>
          <w:rFonts w:eastAsia="Times New Roman" w:cs="Arial" w:ascii="Arial" w:hAnsi="Arial"/>
        </w:rPr>
        <w:t xml:space="preserve">завершения проведения такой проверки. </w:t>
      </w:r>
    </w:p>
    <w:p>
      <w:pPr>
        <w:pStyle w:val="Normal"/>
        <w:autoSpaceDE w:val="false"/>
        <w:ind w:firstLine="709"/>
        <w:jc w:val="both"/>
        <w:rPr/>
      </w:pPr>
      <w:r>
        <w:rPr>
          <w:rFonts w:eastAsia="Times New Roman" w:cs="Arial" w:ascii="Arial" w:hAnsi="Arial"/>
        </w:rPr>
        <w:t>3.2.7. Результатом выполнения административной процедуры является:</w:t>
      </w:r>
    </w:p>
    <w:p>
      <w:pPr>
        <w:pStyle w:val="Normal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- направление </w:t>
      </w:r>
      <w:r>
        <w:rPr>
          <w:rFonts w:eastAsia="Times New Roman" w:cs="Arial" w:ascii="Arial" w:hAnsi="Arial"/>
          <w:iCs/>
        </w:rPr>
        <w:t xml:space="preserve">уведомления </w:t>
      </w:r>
      <w:r>
        <w:rPr>
          <w:rFonts w:eastAsia="Times New Roman" w:cs="Arial" w:ascii="Arial" w:hAnsi="Arial"/>
        </w:rPr>
        <w:t>об отказе в приеме к рассмотрению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3.3.1.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специалист уполномоченного органа, ответственный за рассмотрение заявления,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3.3.3. В случае если заявителем самостоятельно представлены </w:t>
        <w:br/>
        <w:t xml:space="preserve">все документы, необходимые для предоставления муниципальной услуги </w:t>
        <w:br/>
        <w:t>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рассмотрение заявления, переходит к исполнению следующей административной процедуры настоящего административного регламента.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3.3.4. Максимальный срок исполнения административной </w:t>
        <w:br/>
        <w:t>процедуры - 3 дня со дня окончания приема документов и регистрации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3.3.5.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 </w:t>
      </w:r>
      <w:r>
        <w:rPr>
          <w:rFonts w:cs="Arial" w:ascii="Arial" w:hAnsi="Arial"/>
        </w:rPr>
        <w:t>Рассмотрение заявления и осуществление проверки соответствия заявителя и его заявления установленным требованиям.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3.4.1. </w:t>
      </w:r>
      <w:r>
        <w:rPr>
          <w:rFonts w:cs="Arial" w:ascii="Arial" w:hAnsi="Arial"/>
        </w:rPr>
        <w:t xml:space="preserve">Основанием для начала административной процедуры является поступление зарегистрированного заявления </w:t>
      </w:r>
      <w:r>
        <w:rPr>
          <w:rFonts w:eastAsia="Times New Roman" w:cs="Arial" w:ascii="Arial" w:hAnsi="Arial"/>
        </w:rPr>
        <w:t>специалисту уполномоченного органа, ответственному за рассмотрение заявления.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3.4.2. Специалист уполномоченного органа, ответственный </w:t>
        <w:br/>
        <w:t>за рассмотрение заявления: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>а) осуществляет проверку соответствия заявителя и его заявления требованиям, указанным в пункте 1.2 настоящего административного регламента;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б) рассматривает заявление </w:t>
      </w:r>
      <w:r>
        <w:rPr>
          <w:rFonts w:cs="Arial" w:ascii="Arial" w:hAnsi="Arial"/>
        </w:rPr>
        <w:t xml:space="preserve">на предмет отсутствия (наличия) оснований для отказа в предоставлении муниципальной услуги, предусмотренных </w:t>
      </w:r>
      <w:hyperlink r:id="rId12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в) подготавливает проект решения о заключении Договора </w:t>
        <w:br/>
        <w:t xml:space="preserve">на размещение НТО в случае, если </w:t>
      </w:r>
      <w:r>
        <w:rPr>
          <w:rFonts w:cs="Arial" w:ascii="Arial" w:hAnsi="Arial"/>
        </w:rPr>
        <w:t xml:space="preserve">основания для отказа в предоставлении муниципальной услуги, предусмотренные </w:t>
      </w:r>
      <w:hyperlink r:id="rId13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регламента, не выявлены</w:t>
      </w:r>
      <w:r>
        <w:rPr>
          <w:rFonts w:eastAsia="Times New Roman" w:cs="Arial" w:ascii="Arial" w:hAnsi="Arial"/>
        </w:rPr>
        <w:t>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г) подготавливает проект решения об отказе в заключении Договора на размещение НТО в случае, если </w:t>
      </w:r>
      <w:r>
        <w:rPr>
          <w:rFonts w:cs="Arial" w:ascii="Arial" w:hAnsi="Arial"/>
        </w:rPr>
        <w:t xml:space="preserve">основания для отказа в предоставлении муниципальной услуги, предусмотренные </w:t>
      </w:r>
      <w:hyperlink r:id="rId14">
        <w:r>
          <w:rPr>
            <w:rStyle w:val="Style18"/>
            <w:rFonts w:cs="Arial" w:ascii="Arial" w:hAnsi="Arial"/>
          </w:rPr>
          <w:t>пунктом 2.</w:t>
        </w:r>
      </w:hyperlink>
      <w:r>
        <w:rPr>
          <w:rFonts w:cs="Arial" w:ascii="Arial" w:hAnsi="Arial"/>
        </w:rPr>
        <w:t>8.2 настоящего административного регламента, выявлены</w:t>
      </w:r>
      <w:r>
        <w:rPr>
          <w:rFonts w:eastAsia="Times New Roman" w:cs="Arial" w:ascii="Arial" w:hAnsi="Arial"/>
        </w:rPr>
        <w:t>;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eastAsia="Times New Roman" w:cs="Arial" w:ascii="Arial" w:hAnsi="Arial"/>
        </w:rPr>
        <w:t xml:space="preserve">д) передает проект решения, указанного в подпункте «в» либо подпункте «г» настоящего пункта (далее – решение), </w:t>
      </w:r>
      <w:r>
        <w:rPr>
          <w:rFonts w:cs="Arial" w:ascii="Arial" w:hAnsi="Arial"/>
        </w:rPr>
        <w:t>должностному лицу уполномоченного органа, наделенному полномочиями на подписание решения (далее – уполномоченное должностное лицо)</w:t>
      </w:r>
      <w:r>
        <w:rPr>
          <w:rFonts w:eastAsia="Times New Roman" w:cs="Arial" w:ascii="Arial" w:hAnsi="Arial"/>
        </w:rPr>
        <w:t>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3.4.3. 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3.4.4. Результатом выполнения административной процедуры является подготовка и передача проекта решения уполномоченному должностному лицу.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 Принятие решения о заключении Договора на размещение НТО либо об отказе в заключении Договора на размещение НТО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3.5.1. Основанием для начала административной процедуры является поступление проекта решения уполномоченному должностному лицу.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rFonts w:cs="Arial" w:ascii="Arial" w:hAnsi="Arial"/>
        </w:rPr>
        <w:t>3.5.2. Уполномоченное должностное лицо: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а) подписывает проект решения;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передает подписанное решение специалисту уполномоченного органа, ответственному за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3.5.3. 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3.5.4. Результатом выполнения административной процедуры является принятие и передача решения специалисту уполномоченного органа, ответственному за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3.6. Вручение (направление) заявителю либо направление в МФЦ решения о заключении Договора на размещение НТО либо об отказе в заключении Договора на размещение НТО.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3.6.1. Основанием для начала административной процедуры является поступление решения специалисту уполномоченного органа, ответственному за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3.6.2. </w:t>
      </w:r>
      <w:r>
        <w:rPr>
          <w:rFonts w:cs="Arial" w:ascii="Arial" w:hAnsi="Arial"/>
        </w:rPr>
        <w:t xml:space="preserve">Специалист уполномоченного органа, ответственный </w:t>
        <w:br/>
        <w:t>за вручение (направление) заявителю либо направление в МФЦ решения, осуществляет одно из следующих действий: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а) вручает решение заявителю лично под роспись;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б) направляет решение заявителю по почте заказным письмом (при наличии соответствующего указания в заявлении);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в) направляет решение в МФЦ (в случае поступления заявления через МФЦ, если иной способ получения не указан в заявлении).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3.6.3. </w:t>
      </w:r>
      <w:r>
        <w:rPr>
          <w:rFonts w:cs="Arial" w:ascii="Arial" w:hAnsi="Arial"/>
        </w:rPr>
        <w:t>Максимальный срок выполнения административной процедуры составляет 5 дней.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3.6.4. </w:t>
      </w:r>
      <w:r>
        <w:rPr>
          <w:rFonts w:cs="Arial" w:ascii="Arial" w:hAnsi="Arial"/>
        </w:rPr>
        <w:t>Результатом выполнения административной процедуры является вручение (направление) заявителю либо направление в МФЦ решения.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4. Формы контроля за исполнением 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административного регламента</w:t>
      </w:r>
    </w:p>
    <w:p>
      <w:pPr>
        <w:pStyle w:val="Normal"/>
        <w:widowControl w:val="false"/>
        <w:spacing w:lineRule="exact" w:line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4.1. Контроль за соблюдением </w:t>
      </w:r>
      <w:r>
        <w:rPr>
          <w:rFonts w:cs="Arial"/>
          <w:iCs/>
          <w:sz w:val="24"/>
          <w:szCs w:val="24"/>
        </w:rPr>
        <w:t>администрации</w:t>
      </w:r>
      <w:r>
        <w:rPr>
          <w:rFonts w:cs="Arial"/>
          <w:sz w:val="24"/>
          <w:szCs w:val="24"/>
        </w:rPr>
        <w:t xml:space="preserve"> 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 xml:space="preserve">, должностными лицами </w:t>
      </w:r>
      <w:r>
        <w:rPr>
          <w:rFonts w:cs="Arial"/>
          <w:iCs/>
          <w:sz w:val="24"/>
          <w:szCs w:val="24"/>
        </w:rPr>
        <w:t xml:space="preserve">администрации </w:t>
      </w:r>
      <w:r>
        <w:rPr>
          <w:rFonts w:cs="Arial"/>
          <w:sz w:val="24"/>
          <w:szCs w:val="24"/>
        </w:rPr>
        <w:t>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>
        <w:rPr>
          <w:rFonts w:cs="Arial"/>
          <w:iCs/>
          <w:sz w:val="24"/>
          <w:szCs w:val="24"/>
        </w:rPr>
        <w:t xml:space="preserve">администрации </w:t>
      </w:r>
      <w:r>
        <w:rPr>
          <w:rFonts w:cs="Arial"/>
          <w:sz w:val="24"/>
          <w:szCs w:val="24"/>
        </w:rPr>
        <w:t>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 xml:space="preserve">, специально уполномоченными на осуществление данного контроля, руководителем Лозновского </w:t>
      </w:r>
      <w:r>
        <w:rPr>
          <w:rFonts w:cs="Arial"/>
          <w:iCs/>
          <w:sz w:val="24"/>
          <w:szCs w:val="24"/>
        </w:rPr>
        <w:t>сельского поселения</w:t>
      </w:r>
      <w:r>
        <w:rPr>
          <w:rFonts w:cs="Arial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rFonts w:cs="Arial"/>
          <w:iCs/>
          <w:sz w:val="24"/>
          <w:szCs w:val="24"/>
        </w:rPr>
        <w:t>администрации</w:t>
      </w:r>
      <w:r>
        <w:rPr>
          <w:rFonts w:cs="Arial"/>
          <w:sz w:val="24"/>
          <w:szCs w:val="24"/>
        </w:rPr>
        <w:t xml:space="preserve"> 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 xml:space="preserve"> на основании распоряжения руководителя Лозновского </w:t>
      </w:r>
      <w:r>
        <w:rPr>
          <w:rFonts w:cs="Arial"/>
          <w:iCs/>
          <w:sz w:val="24"/>
          <w:szCs w:val="24"/>
        </w:rPr>
        <w:t>сельского поселения</w:t>
      </w:r>
      <w:r>
        <w:rPr>
          <w:rFonts w:cs="Arial"/>
          <w:sz w:val="24"/>
          <w:szCs w:val="24"/>
        </w:rPr>
        <w:t>.</w:t>
      </w:r>
    </w:p>
    <w:p>
      <w:pPr>
        <w:pStyle w:val="ConsPlusNormal1"/>
        <w:widowControl w:val="false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>
        <w:rPr>
          <w:rFonts w:cs="Arial"/>
          <w:iCs/>
          <w:sz w:val="24"/>
          <w:szCs w:val="24"/>
        </w:rPr>
        <w:t>администрации</w:t>
      </w:r>
      <w:r>
        <w:rPr>
          <w:rFonts w:cs="Arial"/>
          <w:sz w:val="24"/>
          <w:szCs w:val="24"/>
        </w:rPr>
        <w:t xml:space="preserve"> Лозновского</w:t>
      </w:r>
      <w:r>
        <w:rPr>
          <w:rFonts w:cs="Arial"/>
          <w:iCs/>
          <w:sz w:val="24"/>
          <w:szCs w:val="24"/>
        </w:rPr>
        <w:t xml:space="preserve"> сельского поселения,</w:t>
      </w:r>
      <w:r>
        <w:rPr>
          <w:rFonts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4.2.2. Внеплановых проверок соблюдения и исполнения должностными лицами </w:t>
      </w:r>
      <w:r>
        <w:rPr>
          <w:rFonts w:cs="Arial"/>
          <w:iCs/>
          <w:sz w:val="24"/>
          <w:szCs w:val="24"/>
        </w:rPr>
        <w:t>администрации</w:t>
      </w:r>
      <w:r>
        <w:rPr>
          <w:rFonts w:cs="Arial"/>
          <w:sz w:val="24"/>
          <w:szCs w:val="24"/>
        </w:rPr>
        <w:t xml:space="preserve"> Лозновского</w:t>
      </w:r>
      <w:r>
        <w:rPr>
          <w:rFonts w:cs="Arial"/>
          <w:iCs/>
          <w:sz w:val="24"/>
          <w:szCs w:val="24"/>
        </w:rPr>
        <w:t xml:space="preserve"> сельского поселения,</w:t>
      </w:r>
      <w:r>
        <w:rPr>
          <w:rFonts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  <w:br/>
        <w:t>в целом.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cs="Arial"/>
          <w:iCs/>
          <w:sz w:val="24"/>
          <w:szCs w:val="24"/>
        </w:rPr>
        <w:t xml:space="preserve">администрацию </w:t>
      </w:r>
      <w:r>
        <w:rPr>
          <w:rFonts w:cs="Arial"/>
          <w:sz w:val="24"/>
          <w:szCs w:val="24"/>
        </w:rPr>
        <w:t>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4.4. По результатам проведенной проверки составляется акт, </w:t>
        <w:br/>
        <w:t xml:space="preserve">в котором отражаются выявленные нарушения и предложения </w:t>
        <w:br/>
        <w:t>по их устранению. Акт подписывается должностным лицом, уполномоченным на проведение проверки.</w:t>
      </w:r>
    </w:p>
    <w:p>
      <w:pPr>
        <w:pStyle w:val="Normal"/>
        <w:widowControl w:val="false"/>
        <w:autoSpaceDE w:val="false"/>
        <w:ind w:right="-16" w:firstLine="709"/>
        <w:jc w:val="both"/>
        <w:rPr/>
      </w:pPr>
      <w:r>
        <w:rPr>
          <w:rFonts w:cs="Arial" w:ascii="Arial" w:hAnsi="Arial"/>
        </w:rPr>
        <w:t xml:space="preserve">4.5. Должностные лица </w:t>
      </w:r>
      <w:r>
        <w:rPr>
          <w:rFonts w:cs="Arial" w:ascii="Arial" w:hAnsi="Arial"/>
          <w:iCs/>
        </w:rPr>
        <w:t>администрации</w:t>
      </w:r>
      <w:r>
        <w:rPr>
          <w:rFonts w:cs="Arial" w:ascii="Arial" w:hAnsi="Arial"/>
        </w:rPr>
        <w:t xml:space="preserve"> Лозновского</w:t>
      </w:r>
      <w:r>
        <w:rPr>
          <w:rFonts w:cs="Arial" w:ascii="Arial" w:hAnsi="Arial"/>
          <w:iCs/>
        </w:rPr>
        <w:t xml:space="preserve"> сельского поселения,</w:t>
      </w:r>
      <w:r>
        <w:rPr>
          <w:rFonts w:cs="Arial" w:ascii="Arial" w:hAnsi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ConsPlusNormal1"/>
        <w:widowControl w:val="false"/>
        <w:ind w:firstLine="709"/>
        <w:jc w:val="both"/>
        <w:rPr/>
      </w:pPr>
      <w:r>
        <w:rPr>
          <w:rFonts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cs="Arial"/>
          <w:iCs/>
          <w:sz w:val="24"/>
          <w:szCs w:val="24"/>
        </w:rPr>
        <w:t xml:space="preserve">администрацию </w:t>
      </w:r>
      <w:r>
        <w:rPr>
          <w:rFonts w:cs="Arial"/>
          <w:sz w:val="24"/>
          <w:szCs w:val="24"/>
        </w:rPr>
        <w:t>Лозновского</w:t>
      </w:r>
      <w:r>
        <w:rPr>
          <w:rFonts w:cs="Arial"/>
          <w:iCs/>
          <w:sz w:val="24"/>
          <w:szCs w:val="24"/>
        </w:rPr>
        <w:t xml:space="preserve"> сельского поселения</w:t>
      </w:r>
      <w:r>
        <w:rPr>
          <w:rFonts w:cs="Arial"/>
          <w:sz w:val="24"/>
          <w:szCs w:val="24"/>
        </w:rPr>
        <w:t>.</w:t>
      </w:r>
    </w:p>
    <w:p>
      <w:pPr>
        <w:pStyle w:val="Normal"/>
        <w:widowControl w:val="false"/>
        <w:autoSpaceDE w:val="false"/>
        <w:ind w:right="-16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0"/>
        <w:rPr/>
      </w:pPr>
      <w:r>
        <w:rPr>
          <w:b/>
          <w:sz w:val="28"/>
          <w:szCs w:val="28"/>
        </w:rPr>
        <w:t>5</w:t>
      </w:r>
      <w:r>
        <w:rPr>
          <w:rFonts w:cs="Arial" w:ascii="Arial" w:hAnsi="Arial"/>
          <w:b/>
        </w:rPr>
        <w:t>. Досудебный (внесудебный) порядок обжалования решений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0"/>
        <w:rPr/>
      </w:pPr>
      <w:r>
        <w:rPr>
          <w:rFonts w:cs="Arial" w:ascii="Arial" w:hAnsi="Arial"/>
          <w:b/>
        </w:rPr>
        <w:t>и действий (бездействия) администрации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Лозновского сельского поселения, МФЦ, организаций, указанных в </w:t>
      </w:r>
      <w:hyperlink r:id="rId15">
        <w:r>
          <w:rPr>
            <w:rStyle w:val="Style18"/>
            <w:rFonts w:cs="Arial" w:ascii="Arial" w:hAnsi="Arial"/>
            <w:b/>
          </w:rPr>
          <w:t>части 1.1 статьи 16</w:t>
        </w:r>
      </w:hyperlink>
      <w:r>
        <w:rPr>
          <w:rFonts w:cs="Arial" w:ascii="Arial" w:hAnsi="Arial"/>
          <w:b/>
        </w:rPr>
        <w:t xml:space="preserve"> Федерального закона </w:t>
        <w:br/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5.1. Заявитель может обратиться с жалобой на решения и действия (бездействие) администрации Лозновского сельского поселения,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МФЦ, </w:t>
      </w:r>
      <w:r>
        <w:rPr>
          <w:rFonts w:cs="Arial" w:ascii="Arial" w:hAnsi="Arial"/>
          <w:bCs/>
        </w:rPr>
        <w:t xml:space="preserve">организаций, указанных в </w:t>
      </w:r>
      <w:hyperlink r:id="rId16">
        <w:r>
          <w:rPr>
            <w:rStyle w:val="Style18"/>
            <w:rFonts w:cs="Arial" w:ascii="Arial" w:hAnsi="Arial"/>
            <w:bCs/>
          </w:rPr>
          <w:t>части 1.1 статьи 16</w:t>
        </w:r>
      </w:hyperlink>
      <w:r>
        <w:rPr>
          <w:rFonts w:cs="Arial" w:ascii="Arial" w:hAnsi="Arial"/>
          <w:bCs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cs="Arial" w:ascii="Arial" w:hAnsi="Arial"/>
        </w:rPr>
        <w:t xml:space="preserve">» </w:t>
      </w:r>
      <w:r>
        <w:rPr>
          <w:rFonts w:cs="Arial" w:ascii="Arial" w:hAnsi="Arial"/>
          <w:bCs/>
        </w:rPr>
        <w:t>(далее – Федеральный закон № 210-ФЗ), а также их должностных лиц, муниципальных служащих, работников, в том ч</w:t>
      </w:r>
      <w:r>
        <w:rPr>
          <w:rFonts w:cs="Arial" w:ascii="Arial" w:hAnsi="Arial"/>
        </w:rPr>
        <w:t>исле в следующих случаях: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>
        <w:r>
          <w:rPr>
            <w:rStyle w:val="Style18"/>
            <w:rFonts w:cs="Arial" w:ascii="Arial" w:hAnsi="Arial"/>
          </w:rPr>
          <w:t>статье 15.1</w:t>
        </w:r>
      </w:hyperlink>
      <w:r>
        <w:rPr>
          <w:rFonts w:cs="Arial" w:ascii="Arial" w:hAnsi="Arial"/>
        </w:rPr>
        <w:t xml:space="preserve"> Федерального закона </w:t>
      </w:r>
      <w:r>
        <w:rPr>
          <w:rFonts w:cs="Arial" w:ascii="Arial" w:hAnsi="Arial"/>
          <w:bCs/>
        </w:rPr>
        <w:t>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2) нарушение срока предоставления муниципальной услуги. </w:t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Федерального закона № 210-ФЗ</w:t>
      </w:r>
      <w:r>
        <w:rPr>
          <w:rFonts w:cs="Arial" w:ascii="Arial" w:hAnsi="Arial"/>
        </w:rPr>
        <w:t>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Федерального закона № 210-ФЗ</w:t>
      </w:r>
      <w:r>
        <w:rPr>
          <w:rFonts w:cs="Arial" w:ascii="Arial" w:hAnsi="Arial"/>
        </w:rPr>
        <w:t>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7) отказ администрации Лозновского сельского поселения, должностного лица администрации Лозновского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0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  <w:br/>
        <w:t xml:space="preserve">в предоставлении муниципальной услуги, за исключением случаев, предусмотренных </w:t>
      </w:r>
      <w:hyperlink r:id="rId23">
        <w:r>
          <w:rPr>
            <w:rStyle w:val="Style18"/>
            <w:rFonts w:cs="Arial" w:ascii="Arial" w:hAnsi="Arial"/>
          </w:rPr>
          <w:t>пунктом 4 части 1 статьи 7</w:t>
        </w:r>
      </w:hyperlink>
      <w:r>
        <w:rPr>
          <w:rFonts w:cs="Arial" w:ascii="Arial" w:hAnsi="Arial"/>
        </w:rPr>
        <w:t xml:space="preserve"> Федерального закона </w:t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>
        <w:r>
          <w:rPr>
            <w:rStyle w:val="Style18"/>
            <w:rFonts w:cs="Arial" w:ascii="Arial" w:hAnsi="Arial"/>
          </w:rPr>
          <w:t>частью 1.3 статьи 16</w:t>
        </w:r>
      </w:hyperlink>
      <w:r>
        <w:rPr>
          <w:rFonts w:cs="Arial" w:ascii="Arial" w:hAnsi="Arial"/>
        </w:rPr>
        <w:t xml:space="preserve"> Федерального закона</w:t>
      </w:r>
      <w:r>
        <w:rPr>
          <w:rFonts w:cs="Arial" w:ascii="Arial" w:hAnsi="Arial"/>
          <w:bCs/>
        </w:rPr>
        <w:t xml:space="preserve">  </w:t>
      </w:r>
      <w:r>
        <w:rPr>
          <w:rFonts w:cs="Arial" w:ascii="Arial" w:hAnsi="Arial"/>
        </w:rPr>
        <w:t>№ 210-ФЗ.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5.2. Жалоба подается в письменной форме на бумажном носителе, </w:t>
        <w:br/>
        <w:t xml:space="preserve">в электронной форме в администрацию Лозновского сельского поселения, МФЦ, а также в организации, предусмотренные </w:t>
      </w:r>
      <w:hyperlink r:id="rId25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26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Жалоба на решения и действия (бездействие) администрации Лозновского сельского поселения, должностного лица администрации Лозновского сельского поселения</w:t>
      </w:r>
      <w:r>
        <w:rPr>
          <w:rFonts w:cs="Arial" w:ascii="Arial" w:hAnsi="Arial"/>
          <w:i/>
          <w:u w:val="single"/>
        </w:rPr>
        <w:t>,</w:t>
      </w:r>
      <w:r>
        <w:rPr>
          <w:rFonts w:cs="Arial" w:ascii="Arial" w:hAnsi="Arial"/>
        </w:rPr>
        <w:t xml:space="preserve"> муниципального служащего, руководителя Лозновского сельского поселения может быть направлена </w:t>
        <w:br/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Жалоба на решения и действия (бездействие) организаций, предусмотренных </w:t>
      </w:r>
      <w:hyperlink r:id="rId27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</w:t>
        <w:br/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rFonts w:eastAsia="Times New Roman" w:cs="Arial" w:ascii="Arial" w:hAnsi="Arial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5.4. Жалоба должна содержать: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1) администрация Лозновского сельского поселения должностного лица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</w:rPr>
        <w:t xml:space="preserve">администрации Лозновского сельского  поселения, или муниципального служащего, МФЦ, его руководителя и (или) работника, организаций, предусмотренных </w:t>
      </w:r>
      <w:hyperlink r:id="rId28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2) 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3) сведения об обжалуемых решениях и действиях (бездействии) администрации Лозновского сельского поселения, должностного лица, администрации Лозновского сельского поселения, либо муниципального служащего, МФЦ, работника МФЦ, организаций, предусмотренных </w:t>
      </w:r>
      <w:hyperlink r:id="rId29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их работников;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4) доводы, на основании которых заявитель не согласен с решением и действиями (бездействием) администрации Лозновского сельского поселения, должностного лица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</w:rPr>
        <w:t xml:space="preserve">администрации Лозновского сельского поселения или муниципального служащего, МФЦ, работника МФЦ, организаций, предусмотренных </w:t>
      </w:r>
      <w:hyperlink r:id="rId30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Лозновского сельского поселения, работниками МФЦ, организаций, предусмотренных </w:t>
      </w:r>
      <w:hyperlink r:id="rId31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 в течение трех дней со дня ее поступления.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Жалоба, поступившая в администрацию Лозновского сельского поселения, МФЦ, учредителю МФЦ, в организации, предусмотренные </w:t>
      </w:r>
      <w:hyperlink r:id="rId32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Лозновского сельского поселения, МФЦ, организаций, предусмотренных </w:t>
      </w:r>
      <w:hyperlink r:id="rId33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Должностное лицо, работник, наделенные полномочиями </w:t>
        <w:br/>
        <w:t xml:space="preserve">по рассмотрению жалоб в соответствии с </w:t>
      </w:r>
      <w:hyperlink r:id="rId34">
        <w:r>
          <w:rPr>
            <w:rStyle w:val="Style18"/>
            <w:rFonts w:cs="Arial" w:ascii="Arial" w:hAnsi="Arial"/>
          </w:rPr>
          <w:t>пунктом</w:t>
        </w:r>
      </w:hyperlink>
      <w:r>
        <w:rPr>
          <w:rFonts w:cs="Arial" w:ascii="Arial" w:hAnsi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>
        <w:r>
          <w:rPr>
            <w:rStyle w:val="Style18"/>
            <w:rFonts w:cs="Arial" w:ascii="Arial" w:hAnsi="Arial"/>
          </w:rPr>
          <w:t>законом</w:t>
        </w:r>
      </w:hyperlink>
      <w:r>
        <w:rPr>
          <w:rFonts w:cs="Arial" w:ascii="Arial" w:hAnsi="Arial"/>
        </w:rPr>
        <w:t xml:space="preserve"> тайну, в течение семи дней со дня регистрации жалобы заявителю, направившему жалобу, сообщается </w:t>
        <w:br/>
        <w:t xml:space="preserve">о невозможности дать ответ по существу поставленного в ней вопроса </w:t>
        <w:br/>
        <w:t>в связи с недопустимостью разглашения указанных сведений.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>
        <w:r>
          <w:rPr>
            <w:rStyle w:val="Style18"/>
            <w:rFonts w:cs="Arial" w:ascii="Arial" w:hAnsi="Arial"/>
          </w:rPr>
          <w:t>пунктом</w:t>
        </w:r>
      </w:hyperlink>
      <w:r>
        <w:rPr>
          <w:rFonts w:cs="Arial" w:ascii="Arial" w:hAnsi="Arial"/>
        </w:rPr>
        <w:t xml:space="preserve"> 5.2 настоящего административного регламента, вправе принять решение </w:t>
        <w:br/>
        <w:t xml:space="preserve">о безосновательности очередной жалобы и прекращении переписки </w:t>
        <w:br/>
        <w:t xml:space="preserve">с заявителем по данному вопросу при условии, что указанная жалоба </w:t>
        <w:br/>
        <w:t xml:space="preserve">и ранее направляемые жалобы направлялись в один и тот </w:t>
        <w:br/>
        <w:t xml:space="preserve">же уполномоченный орган или одному и тому же должностному лицу. </w:t>
        <w:br/>
        <w:t>О данном решении уведомляется заявитель, направивший жалобу.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5.7. По результатам рассмотрения жалобы принимается одно </w:t>
        <w:br/>
        <w:t>из следующих решений: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2) в удовлетворении жалобы отказывается.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5.8. Основаниями для отказа в удовлетворении жалобы являются: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1) признание правомерными решения и (или) действий (бездействия) администрации Лозновского сельского поселения, должностных лиц, муниципальных служащих администрации Лозновского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 наличие вступившего в законную силу решения суда по жалобе </w:t>
        <w:br/>
        <w:t>о том же предмете и по тем же основаниям;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подача жалобы лицом, полномочия которого не подтверждены </w:t>
        <w:br/>
        <w:t>в порядке, установленном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7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Лозновского сельского поселения, работник наделенные </w:t>
      </w:r>
      <w:r>
        <w:rPr>
          <w:rFonts w:cs="Arial" w:ascii="Arial" w:hAnsi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Лозновского сельского поселения,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должностных лиц МФЦ, работников организаций, предусмотренных </w:t>
      </w:r>
      <w:hyperlink r:id="rId38">
        <w:r>
          <w:rPr>
            <w:rStyle w:val="Style18"/>
            <w:rFonts w:cs="Arial" w:ascii="Arial" w:hAnsi="Arial"/>
          </w:rPr>
          <w:t>частью 1.1 статьи 16</w:t>
        </w:r>
      </w:hyperlink>
      <w:r>
        <w:rPr>
          <w:rFonts w:cs="Arial" w:ascii="Arial" w:hAnsi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  <w:br/>
        <w:t xml:space="preserve">на отношения, регулируемые Федеральным законом от 02.05.2006 </w:t>
        <w:br/>
        <w:t>№ 59-ФЗ «О порядке рассмотрения обращений граждан Российской Федерации».</w:t>
      </w:r>
    </w:p>
    <w:p>
      <w:pPr>
        <w:pStyle w:val="Normal"/>
        <w:widowControl w:val="false"/>
        <w:autoSpaceDE w:val="false"/>
        <w:ind w:right="-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39"/>
      <w:headerReference w:type="first" r:id="rId40"/>
      <w:type w:val="nextPage"/>
      <w:pgSz w:w="11906" w:h="16838"/>
      <w:pgMar w:left="1559" w:right="1276" w:header="340" w:top="425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35052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3505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jc w:val="center"/>
                            <w:rPr>
                              <w:rStyle w:val="Style25"/>
                            </w:rPr>
                          </w:pPr>
                          <w:r>
                            <w:rPr>
                              <w:rStyle w:val="Style25"/>
                            </w:rPr>
                            <w:fldChar w:fldCharType="begin"/>
                          </w:r>
                          <w:r>
                            <w:rPr>
                              <w:rStyle w:val="Style25"/>
                            </w:rPr>
                            <w:instrText> PAGE </w:instrText>
                          </w:r>
                          <w:r>
                            <w:rPr>
                              <w:rStyle w:val="Style25"/>
                            </w:rPr>
                            <w:fldChar w:fldCharType="separate"/>
                          </w:r>
                          <w:r>
                            <w:rPr>
                              <w:rStyle w:val="Style25"/>
                            </w:rPr>
                            <w:t>18</w:t>
                          </w:r>
                          <w:r>
                            <w:rPr>
                              <w:rStyle w:val="Style25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33"/>
                            <w:rPr>
                              <w:rStyle w:val="Style25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27.6pt;mso-wrap-distance-left:0pt;mso-wrap-distance-right:0pt;mso-wrap-distance-top:0pt;mso-wrap-distance-bottom:0pt;margin-top:0.05pt;mso-position-vertical-relative:text;margin-left:220.75pt;mso-position-horizontal:center;mso-position-horizontal-relative:margin">
              <v:fill opacity="0f"/>
              <v:textbox>
                <w:txbxContent>
                  <w:p>
                    <w:pPr>
                      <w:pStyle w:val="Style33"/>
                      <w:jc w:val="center"/>
                      <w:rPr>
                        <w:rStyle w:val="Style25"/>
                      </w:rPr>
                    </w:pPr>
                    <w:r>
                      <w:rPr>
                        <w:rStyle w:val="Style25"/>
                      </w:rPr>
                      <w:fldChar w:fldCharType="begin"/>
                    </w:r>
                    <w:r>
                      <w:rPr>
                        <w:rStyle w:val="Style25"/>
                      </w:rPr>
                      <w:instrText> PAGE </w:instrText>
                    </w:r>
                    <w:r>
                      <w:rPr>
                        <w:rStyle w:val="Style25"/>
                      </w:rPr>
                      <w:fldChar w:fldCharType="separate"/>
                    </w:r>
                    <w:r>
                      <w:rPr>
                        <w:rStyle w:val="Style25"/>
                      </w:rPr>
                      <w:t>18</w:t>
                    </w:r>
                    <w:r>
                      <w:rPr>
                        <w:rStyle w:val="Style25"/>
                      </w:rPr>
                      <w:fldChar w:fldCharType="end"/>
                    </w:r>
                  </w:p>
                  <w:p>
                    <w:pPr>
                      <w:pStyle w:val="Style33"/>
                      <w:rPr>
                        <w:rStyle w:val="Style25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right="-1" w:hanging="0"/>
      <w:jc w:val="center"/>
      <w:outlineLvl w:val="1"/>
    </w:pPr>
    <w:rPr>
      <w:b/>
      <w:bCs/>
      <w:color w:val="FF0000"/>
      <w:sz w:val="26"/>
      <w:szCs w:val="26"/>
      <w:lang w:val="ru-RU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color w:val="FF0000"/>
      <w:sz w:val="26"/>
      <w:szCs w:val="26"/>
    </w:rPr>
  </w:style>
  <w:style w:type="character" w:styleId="5">
    <w:name w:val="Основной текст (5) + Не полужирный"/>
    <w:qFormat/>
    <w:rPr>
      <w:b/>
      <w:sz w:val="27"/>
      <w:shd w:fill="FFFFFF" w:val="clear"/>
    </w:rPr>
  </w:style>
  <w:style w:type="character" w:styleId="Style14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sz w:val="22"/>
      <w:lang w:val="ru-RU" w:bidi="ar-SA"/>
    </w:rPr>
  </w:style>
  <w:style w:type="character" w:styleId="Style18">
    <w:name w:val="Интернет-ссылка"/>
    <w:rPr>
      <w:rFonts w:cs="Times New Roman"/>
      <w:color w:val="0000FF"/>
      <w:u w:val="single"/>
    </w:rPr>
  </w:style>
  <w:style w:type="character" w:styleId="Style19">
    <w:name w:val="Текст сноски Знак"/>
    <w:qFormat/>
    <w:rPr>
      <w:rFonts w:ascii="Times New Roman" w:hAnsi="Times New Roman" w:cs="Times New Roman"/>
    </w:rPr>
  </w:style>
  <w:style w:type="character" w:styleId="Style20">
    <w:name w:val="Символ сноски"/>
    <w:qFormat/>
    <w:rPr>
      <w:rFonts w:cs="Times New Roman"/>
      <w:vertAlign w:val="superscript"/>
    </w:rPr>
  </w:style>
  <w:style w:type="character" w:styleId="Style21">
    <w:name w:val="Текст концевой сноски Знак"/>
    <w:qFormat/>
    <w:rPr>
      <w:rFonts w:ascii="Times New Roman" w:hAnsi="Times New Roman" w:cs="Times New Roman"/>
    </w:rPr>
  </w:style>
  <w:style w:type="character" w:styleId="Style22">
    <w:name w:val="Символ концевой сноски"/>
    <w:qFormat/>
    <w:rPr>
      <w:rFonts w:cs="Times New Roman"/>
      <w:vertAlign w:val="superscript"/>
    </w:rPr>
  </w:style>
  <w:style w:type="character" w:styleId="Style23">
    <w:name w:val="Нумерация строк"/>
    <w:rPr>
      <w:rFonts w:cs="Times New Roman"/>
    </w:rPr>
  </w:style>
  <w:style w:type="character" w:styleId="Style24">
    <w:name w:val="Знак Знак"/>
    <w:qFormat/>
    <w:rPr>
      <w:rFonts w:ascii="Times New Roman" w:hAnsi="Times New Roman" w:cs="Times New Roman"/>
    </w:rPr>
  </w:style>
  <w:style w:type="character" w:styleId="Style25">
    <w:name w:val="Номер страницы"/>
    <w:rPr>
      <w:rFonts w:cs="Times New Roman"/>
    </w:rPr>
  </w:style>
  <w:style w:type="character" w:styleId="Style26">
    <w:name w:val=" Знак Знак"/>
    <w:qFormat/>
    <w:rPr/>
  </w:style>
  <w:style w:type="character" w:styleId="FontStyle22">
    <w:name w:val="Font Style22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28">
    <w:name w:val="Body Text"/>
    <w:basedOn w:val="Normal"/>
    <w:pPr>
      <w:spacing w:before="0" w:after="120"/>
    </w:pPr>
    <w:rPr>
      <w:lang w:val="ru-RU"/>
    </w:rPr>
  </w:style>
  <w:style w:type="paragraph" w:styleId="Style29">
    <w:name w:val="List"/>
    <w:basedOn w:val="Style28"/>
    <w:pPr/>
    <w:rPr>
      <w:rFonts w:cs="Lucida San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Calibri" w:cs="Arial"/>
      <w:color w:val="auto"/>
      <w:sz w:val="22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" w:hAnsi="Calibri" w:eastAsia="Calibri" w:cs="Calibri"/>
      <w:b/>
      <w:bCs/>
      <w:color w:val="auto"/>
      <w:sz w:val="22"/>
      <w:szCs w:val="22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Style36">
    <w:name w:val="Footnote Text"/>
    <w:basedOn w:val="Normal"/>
    <w:pPr/>
    <w:rPr>
      <w:sz w:val="20"/>
      <w:szCs w:val="20"/>
      <w:lang w:val="ru-RU"/>
    </w:rPr>
  </w:style>
  <w:style w:type="paragraph" w:styleId="Style37">
    <w:name w:val="Endnote Text"/>
    <w:basedOn w:val="Normal"/>
    <w:pPr/>
    <w:rPr>
      <w:sz w:val="20"/>
      <w:szCs w:val="20"/>
      <w:lang w:val="ru-RU"/>
    </w:rPr>
  </w:style>
  <w:style w:type="paragraph" w:styleId="ConsPlusCell">
    <w:name w:val="ConsPlusCel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0">
    <w:name w:val="Style2"/>
    <w:basedOn w:val="Normal"/>
    <w:qFormat/>
    <w:pPr>
      <w:widowControl w:val="false"/>
      <w:autoSpaceDE w:val="false"/>
    </w:pPr>
    <w:rPr>
      <w:rFonts w:eastAsia="Times New Roman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3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fc071@volganet.ru" TargetMode="External"/><Relationship Id="rId3" Type="http://schemas.openxmlformats.org/officeDocument/2006/relationships/hyperlink" Target="http://mfc.volganet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ref=FB8B39CBFD5F5EE3EB27B5BA52970BBBDB9819D6B70F8EFA4EC659439Ez3a5H" TargetMode="External"/><Relationship Id="rId6" Type="http://schemas.openxmlformats.org/officeDocument/2006/relationships/hyperlink" Target="consultantplus://offline/ref=1CC3B959C956CF5BBC2D626A84841B42C7ADA397ED814B93575099A30EQDLAN" TargetMode="External"/><Relationship Id="rId7" Type="http://schemas.openxmlformats.org/officeDocument/2006/relationships/hyperlink" Target="consultantplus://offline/ref=2C256F4D7CE85FF3BE40A6D7D009AB4556564AF438B398A99F1D19068F2C38FE2753b0H" TargetMode="External"/><Relationship Id="rId8" Type="http://schemas.openxmlformats.org/officeDocument/2006/relationships/hyperlink" Target="consultantplus://offline/ref=F2AF5A5A6AB019083199D7042C34A9D52A7431FB6D23DDAD59FCA51C73BF2E9B1C206791B81ECEA87D0F1CE8i5T2F" TargetMode="External"/><Relationship Id="rId9" Type="http://schemas.openxmlformats.org/officeDocument/2006/relationships/hyperlink" Target="consultantplus://offline/ref=1BDB994723FE8A2A5C2A977E5B1A6D0FD52D014751949B3CE3C7C1EF552676952840729519EFF3B4O6h3I" TargetMode="External"/><Relationship Id="rId10" Type="http://schemas.openxmlformats.org/officeDocument/2006/relationships/hyperlink" Target="consultantplus://offline/ref=16FF902BDFE25612FA4EB7B7F2CC3DD866E795FBBD4973CF464A4C1BC177F5EEF6178D0973E1DF18nECCO" TargetMode="External"/><Relationship Id="rId11" Type="http://schemas.openxmlformats.org/officeDocument/2006/relationships/hyperlink" Target="consultantplus://offline/ref=8F6EFCEBD78D73945BB09737A027B4142E33081DC130F502F77E0E3DD8F195EB1B53B1CE58D9EE82C8o9N" TargetMode="External"/><Relationship Id="rId12" Type="http://schemas.openxmlformats.org/officeDocument/2006/relationships/hyperlink" Target="consultantplus://offline/ref=3FF3696CC0E72D30E85EBEEAAA3143DAF3E21AFADAAFBAF6A9CE31AAB438CFC3EDD6F931E2FC16FDA45070cACAI" TargetMode="External"/><Relationship Id="rId13" Type="http://schemas.openxmlformats.org/officeDocument/2006/relationships/hyperlink" Target="consultantplus://offline/ref=3FF3696CC0E72D30E85EBEEAAA3143DAF3E21AFADAAFBAF6A9CE31AAB438CFC3EDD6F931E2FC16FDA45070cACAI" TargetMode="External"/><Relationship Id="rId14" Type="http://schemas.openxmlformats.org/officeDocument/2006/relationships/hyperlink" Target="consultantplus://offline/ref=3FF3696CC0E72D30E85EBEEAAA3143DAF3E21AFADAAFBAF6A9CE31AAB438CFC3EDD6F931E2FC16FDA45070cACAI" TargetMode="Externa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35" Type="http://schemas.openxmlformats.org/officeDocument/2006/relationships/hyperlink" Target="consultantplus://offline/ref=166B6C834A40D9ED059D12BC8CDD9D84D13C7A68142196DE02C83138nBMDI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39" Type="http://schemas.openxmlformats.org/officeDocument/2006/relationships/header" Target="header1.xml"/><Relationship Id="rId40" Type="http://schemas.openxmlformats.org/officeDocument/2006/relationships/header" Target="header2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94</TotalTime>
  <Application>LibreOffice/6.2.8.2$Linux_X86_64 LibreOffice_project/20$Build-2</Application>
  <Pages>18</Pages>
  <Words>6230</Words>
  <Characters>47091</Characters>
  <CharactersWithSpaces>53581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2019-12-20T09:53:00Z</dcterms:created>
  <dc:creator>bondarenko</dc:creator>
  <dc:description/>
  <cp:keywords/>
  <dc:language>ru-RU</dc:language>
  <cp:lastModifiedBy>loznoe</cp:lastModifiedBy>
  <cp:lastPrinted>2019-12-20T13:14:00Z</cp:lastPrinted>
  <dcterms:modified xsi:type="dcterms:W3CDTF">2019-12-20T14:16:00Z</dcterms:modified>
  <cp:revision>5</cp:revision>
  <dc:subject/>
  <dc:title>МОДЕЛЬНЫЙ АДМИНИСТРАТИВНЫЙ РЕГЛАМЕНТ</dc:title>
</cp:coreProperties>
</file>