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Дубовский муниципальный район Волгоградская область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Администрация Лозновского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lang w:val="ru-RU" w:eastAsia="ru-RU"/>
        </w:rPr>
      </w:pPr>
      <w:r>
        <w:rPr>
          <w:rFonts w:cs="Arial" w:ascii="Arial" w:hAnsi="Arial"/>
          <w:b/>
          <w:color w:val="00000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675" w:leader="none"/>
          <w:tab w:val="right" w:pos="9214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3675" w:leader="none"/>
          <w:tab w:val="right" w:pos="9214" w:leader="none"/>
        </w:tabs>
        <w:rPr/>
      </w:pPr>
      <w:r>
        <w:rPr>
          <w:rFonts w:eastAsia="Arial" w:cs="Arial" w:ascii="Arial" w:hAnsi="Arial"/>
        </w:rPr>
        <w:t xml:space="preserve">                                                      </w:t>
      </w:r>
      <w:r>
        <w:rPr>
          <w:rFonts w:cs="Arial" w:ascii="Arial" w:hAnsi="Arial"/>
          <w:b/>
        </w:rPr>
        <w:t>ПОСТАНОВЛЕНИЕ</w:t>
        <w:tab/>
      </w:r>
    </w:p>
    <w:p>
      <w:pPr>
        <w:pStyle w:val="Style26"/>
        <w:widowControl/>
        <w:spacing w:before="32" w:after="0"/>
        <w:ind w:right="2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yle26"/>
        <w:widowControl/>
        <w:spacing w:before="32" w:after="0"/>
        <w:ind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«19» декабря 2019 г.                                                                                        № 80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09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3432"/>
        <w:gridCol w:w="3435"/>
      </w:tblGrid>
      <w:tr>
        <w:trPr/>
        <w:tc>
          <w:tcPr>
            <w:tcW w:w="3442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32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35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Об утверждении целевых показателей  эффективности  деятельности учреждений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</w:rPr>
              <w:t>культуры и критерии оценки эффективности  работы их руководителей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>В соответствии  со ст. 14 Федерального закона от 06.10.2003г № 131-ФЗ « Об общих  принципах организации местного самоуправления в РФ», Указом Президента РФ от 07.05.2012г № 597 «О мероприятиях по реализации государственной социальной политики», распоряжением Правительства Российской Федерации от 28 декабря 2012 года N 2606-р об утверждении  «Плана мероприятий («дорожная карта») «Изменения в отраслях социальной сферы, направленные на повышение эффективности сферы культуры», руководствуясь Уставом Лозновского сельского поселения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autoSpaceDE w:val="false"/>
        <w:ind w:firstLine="72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ПОСТАНОВЛЯЮ:</w:t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1.Утвердить  целевые показатели  эффективности  деятельности муниципальных учреждений культуры  и критерии оценки эффективности работы их руководителей согласно приложению 1 к настоящему  постановлению.</w:t>
      </w:r>
      <w:r>
        <w:rPr>
          <w:color w:val="000000"/>
          <w:sz w:val="24"/>
          <w:szCs w:val="24"/>
        </w:rPr>
        <w:t xml:space="preserve">        </w:t>
      </w:r>
    </w:p>
    <w:p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Утвердить Порядок выплат стимулирующего характера (премий) работникам муниципальных учреждений культуры Лозновского сельского поселения согласно приложению 2 к настоящему постановлению.</w:t>
      </w:r>
    </w:p>
    <w:p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 Положение о порядке, сроках и форме  представления муниципальными учреждениями культуры, подведомственными Администрации </w:t>
      </w:r>
      <w:r>
        <w:rPr>
          <w:color w:val="000000"/>
          <w:sz w:val="24"/>
          <w:szCs w:val="24"/>
        </w:rPr>
        <w:t>Лозновского</w:t>
      </w:r>
      <w:r>
        <w:rPr>
          <w:sz w:val="24"/>
          <w:szCs w:val="24"/>
        </w:rPr>
        <w:t xml:space="preserve">  сельского поселения, отчетности  о выполнении  целевых показателей эффективности  деятельности согласно приложению 3 к  настоящему постановлению.</w:t>
      </w:r>
    </w:p>
    <w:p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4.Утвердить  Положение о комиссии по оценке  выполнения  целевых  показателей     эффективности  деятельности муниципальных учреждений  культуры, подведомственных Администрации </w:t>
      </w:r>
      <w:r>
        <w:rPr>
          <w:color w:val="000000"/>
          <w:sz w:val="24"/>
          <w:szCs w:val="24"/>
        </w:rPr>
        <w:t>Лозновского</w:t>
      </w:r>
      <w:r>
        <w:rPr>
          <w:sz w:val="24"/>
          <w:szCs w:val="24"/>
        </w:rPr>
        <w:t xml:space="preserve"> сельского поселения, и премированию их руководителей согласно приложению 4 к  настоящему постановлению.        </w:t>
      </w:r>
    </w:p>
    <w:p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его официального обнародования.</w:t>
      </w:r>
    </w:p>
    <w:p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 Контроль за выполнением постановления оставляю за собой.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 xml:space="preserve">Глава </w:t>
      </w:r>
      <w:r>
        <w:rPr>
          <w:rFonts w:cs="Arial" w:ascii="Arial" w:hAnsi="Arial"/>
          <w:color w:val="000000"/>
        </w:rPr>
        <w:t>Лозновского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поселения:</w:t>
        <w:tab/>
        <w:tab/>
        <w:t xml:space="preserve">                                        С.Н. Пузанова</w:t>
      </w:r>
    </w:p>
    <w:p>
      <w:pPr>
        <w:pStyle w:val="Normal"/>
        <w:tabs>
          <w:tab w:val="clear" w:pos="708"/>
          <w:tab w:val="left" w:pos="99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 xml:space="preserve">        </w:t>
      </w:r>
      <w:r>
        <w:br w:type="page"/>
      </w:r>
    </w:p>
    <w:p>
      <w:pPr>
        <w:pStyle w:val="Normal"/>
        <w:ind w:left="5664"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1 </w:t>
      </w:r>
    </w:p>
    <w:p>
      <w:pPr>
        <w:pStyle w:val="Normal"/>
        <w:ind w:left="5664" w:firstLine="708"/>
        <w:jc w:val="right"/>
        <w:rPr/>
      </w:pPr>
      <w:r>
        <w:rPr>
          <w:rFonts w:cs="Arial" w:ascii="Arial" w:hAnsi="Arial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ab/>
        <w:tab/>
        <w:tab/>
        <w:tab/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ab/>
        <w:t xml:space="preserve"> сельского поселения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</w:t>
      </w:r>
      <w:r>
        <w:rPr>
          <w:rFonts w:cs="Arial" w:ascii="Arial" w:hAnsi="Arial"/>
        </w:rPr>
        <w:tab/>
        <w:tab/>
        <w:tab/>
        <w:t xml:space="preserve">              от 19 декабря 2019 г. № 80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Целевые показатели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эффективности деятельности муниципальных учреждений культуры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и критерии оценки эффективности работы их руководителей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66" w:type="dxa"/>
        <w:jc w:val="left"/>
        <w:tblInd w:w="-3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"/>
        <w:gridCol w:w="33"/>
        <w:gridCol w:w="1658"/>
        <w:gridCol w:w="43"/>
        <w:gridCol w:w="39"/>
        <w:gridCol w:w="2796"/>
        <w:gridCol w:w="6"/>
        <w:gridCol w:w="1940"/>
        <w:gridCol w:w="37"/>
        <w:gridCol w:w="2062"/>
        <w:gridCol w:w="66"/>
        <w:gridCol w:w="1467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пп</w:t>
            </w:r>
          </w:p>
        </w:tc>
        <w:tc>
          <w:tcPr>
            <w:tcW w:w="1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Вид, тип,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учреждения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Наименование целевых показателей эффективности  деятельности Учреждения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Критерии оценки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эффективности работы руководителя Учреждения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 xml:space="preserve">(максимально возможное) 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(в баллах*)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Форма отчетности,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содержащая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информацию о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выполнении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показателя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Периодичность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предоставления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отчетов</w:t>
            </w:r>
          </w:p>
        </w:tc>
      </w:tr>
      <w:tr>
        <w:trPr/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Критерии по основной деятельности муниципального учреждения</w:t>
            </w:r>
          </w:p>
        </w:tc>
      </w:tr>
      <w:tr>
        <w:trPr>
          <w:trHeight w:val="872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Муниципальное учреждение культуры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(клубного типа)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Число культурно-досуговых мероприятий, проведенных  учреждением (100%)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 балла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Доля мероприятий, направленных на развитие творческого потенциала детей и  молодежи в общем объеме мероприятий учреждения (30%)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балла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784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Средняя посещаемость культурно-досуговых мероприятий учреждения  (100%)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 баллов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75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клубных формирований  (100%)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 баллов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44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культурно-досуговых мероприятий (100%)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 баллов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43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детей, привлекаемых к участию в творческих мероприятиях, в общем числе детей (30%)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балла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1036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Наличие  лауреатов межрегиональных, областных, районных и  межпоселенческих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балла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Отчет о выполнении целевых показателей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276" w:hRule="atLeast"/>
        </w:trPr>
        <w:tc>
          <w:tcPr>
            <w:tcW w:w="419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7" w:type="dxa"/>
            <w:gridSpan w:val="11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7" w:type="dxa"/>
            <w:gridSpan w:val="11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3" w:hRule="atLeast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конкурсов и фестивалей 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12" w:hRule="atLeast"/>
        </w:trPr>
        <w:tc>
          <w:tcPr>
            <w:tcW w:w="40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Отсутствие жалоб от 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балла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Информация  из 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книги жалоб и предложений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413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Публикации в СМИ о деятельности учреждения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балла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Информация из газеты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377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Совокупная значимость всех критериев в баллах по первому разделу: 75 баллов</w:t>
            </w:r>
          </w:p>
        </w:tc>
      </w:tr>
      <w:tr>
        <w:trPr>
          <w:trHeight w:val="846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Муниципальное учреждение культуры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(библиотека)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Выполнение плана информационно-просветительской деятельности (100%)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 xml:space="preserve">20 баллов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46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зарегистрированных  пользователей (100%)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 баллов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46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обращений в библиотеку за отчетный период (100%)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 баллов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46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Количество справок, консультаций  для пользователей (100%)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 баллов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37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 фонда библиотеки (книговыдача) (100%)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 баллов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392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Совокупная значимость всех критериев в баллах по первому разделу: 75 баллов</w:t>
            </w:r>
          </w:p>
        </w:tc>
      </w:tr>
      <w:tr>
        <w:trPr>
          <w:trHeight w:val="392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2. Критерии по финансово-экономической деятельности муниципального учреждения</w:t>
            </w:r>
          </w:p>
        </w:tc>
      </w:tr>
      <w:tr>
        <w:trPr>
          <w:trHeight w:val="392" w:hRule="atLeast"/>
        </w:trPr>
        <w:tc>
          <w:tcPr>
            <w:tcW w:w="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 виды, типы учреждений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Достижение соотношения средней заработной платы работников учреждения и средней заработной платы по субъекту РФ (%)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балла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Отчет по данным  на 01.01 месяца,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следующего за отчетным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392" w:hRule="atLeast"/>
        </w:trPr>
        <w:tc>
          <w:tcPr>
            <w:tcW w:w="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Использование бюджетных ассигнований на обеспечение выполнения функций в отчетном финансовом году (не менее 95%)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балла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Отчет по данным  на 01.01 месяца,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следующего за отчетным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846" w:hRule="atLeast"/>
        </w:trPr>
        <w:tc>
          <w:tcPr>
            <w:tcW w:w="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Отсутствие просроченной кредиторской задолженности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8 баллов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231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Совокупная значимость всех критериев в баллах по второму разделу: 12 балла</w:t>
            </w:r>
          </w:p>
        </w:tc>
      </w:tr>
      <w:tr>
        <w:trPr>
          <w:trHeight w:val="516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Критерии по исполнительской дисциплине муниципального учреждения</w:t>
            </w:r>
          </w:p>
        </w:tc>
      </w:tr>
      <w:tr>
        <w:trPr>
          <w:trHeight w:val="1794" w:hRule="atLeast"/>
        </w:trPr>
        <w:tc>
          <w:tcPr>
            <w:tcW w:w="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 виды, типы учреждений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Отсутствие замечаний  по срокам и качеству предоставления установленной отчетности, информации по отдельным вопросам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2 балла за каждый квартал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(всего 8 баллов за весь год)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 xml:space="preserve">Отсутствие обоснованной служебной (докладной) записки  администрации </w:t>
            </w:r>
            <w:r>
              <w:rPr>
                <w:rFonts w:cs="Arial" w:ascii="Arial" w:hAnsi="Arial"/>
                <w:color w:val="000000"/>
              </w:rPr>
              <w:t>Лозновского</w:t>
            </w:r>
            <w:r>
              <w:rPr>
                <w:rFonts w:cs="Arial" w:ascii="Arial" w:hAnsi="Arial"/>
              </w:rPr>
              <w:t xml:space="preserve"> сельского поселения сельского поселения   о срыве сроков, низком качестве предоставленных отчетов, информации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262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Совокупная значимость всех критериев в баллах по третьему разделу: 8 баллов</w:t>
            </w:r>
          </w:p>
        </w:tc>
      </w:tr>
      <w:tr>
        <w:trPr>
          <w:trHeight w:val="358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Критерии по деятельности муниципального учреждения,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направленные на работу с кадрами</w:t>
            </w:r>
          </w:p>
        </w:tc>
      </w:tr>
      <w:tr>
        <w:trPr>
          <w:trHeight w:val="1228" w:hRule="atLeast"/>
        </w:trPr>
        <w:tc>
          <w:tcPr>
            <w:tcW w:w="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 виды, типы учреждений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баллов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Наличие письменных обращений в администрацию </w:t>
            </w:r>
            <w:r>
              <w:rPr>
                <w:rFonts w:cs="Arial" w:ascii="Arial" w:hAnsi="Arial"/>
                <w:color w:val="000000"/>
              </w:rPr>
              <w:t>Лозновского</w:t>
            </w:r>
            <w:r>
              <w:rPr>
                <w:rFonts w:cs="Arial" w:ascii="Arial" w:hAnsi="Arial"/>
              </w:rPr>
              <w:t xml:space="preserve"> сельского поселения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Годовая</w:t>
            </w:r>
          </w:p>
        </w:tc>
      </w:tr>
      <w:tr>
        <w:trPr>
          <w:trHeight w:val="236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Совокупная значимость всех критериев в баллах по четвертому разделу: 5 баллов</w:t>
            </w:r>
          </w:p>
        </w:tc>
      </w:tr>
      <w:tr>
        <w:trPr>
          <w:trHeight w:val="458" w:hRule="atLeast"/>
        </w:trPr>
        <w:tc>
          <w:tcPr>
            <w:tcW w:w="10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Совокупная значимость всех критериев в балл по всем разделам для каждого муниципального учреждения: 100 баллов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* 1 балл = 1 проценту</w:t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2 </w:t>
      </w:r>
    </w:p>
    <w:p>
      <w:pPr>
        <w:pStyle w:val="Normal"/>
        <w:ind w:left="5664" w:firstLine="708"/>
        <w:jc w:val="right"/>
        <w:rPr/>
      </w:pPr>
      <w:r>
        <w:rPr>
          <w:rFonts w:cs="Arial" w:ascii="Arial" w:hAnsi="Arial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ab/>
        <w:tab/>
        <w:tab/>
        <w:tab/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ab/>
        <w:t xml:space="preserve"> сельского поселения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</w:t>
      </w:r>
      <w:r>
        <w:rPr>
          <w:rFonts w:cs="Arial" w:ascii="Arial" w:hAnsi="Arial"/>
        </w:rPr>
        <w:tab/>
        <w:tab/>
        <w:tab/>
        <w:t xml:space="preserve">              от 19 декабря 2019 г. № 80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Порядок</w:t>
      </w:r>
    </w:p>
    <w:p>
      <w:pPr>
        <w:pStyle w:val="Normal"/>
        <w:ind w:left="360" w:hanging="0"/>
        <w:jc w:val="center"/>
        <w:rPr/>
      </w:pPr>
      <w:r>
        <w:rPr>
          <w:rFonts w:cs="Arial" w:ascii="Arial" w:hAnsi="Arial"/>
          <w:b/>
          <w:color w:val="000000"/>
        </w:rPr>
        <w:t xml:space="preserve">выплат стимулирующего характера </w:t>
      </w:r>
      <w:r>
        <w:rPr>
          <w:rFonts w:eastAsia="Arial" w:cs="Arial" w:ascii="Arial" w:hAnsi="Arial"/>
          <w:b/>
          <w:color w:val="000000"/>
        </w:rPr>
        <w:t>работникам</w:t>
      </w:r>
      <w:r>
        <w:rPr>
          <w:rFonts w:eastAsia="Arial" w:cs="Arial" w:ascii="Arial" w:hAnsi="Arial"/>
          <w:b/>
          <w:bCs/>
          <w:color w:val="000000"/>
        </w:rPr>
        <w:t xml:space="preserve"> муниципальных</w:t>
      </w:r>
    </w:p>
    <w:p>
      <w:pPr>
        <w:pStyle w:val="Normal"/>
        <w:ind w:left="360" w:hanging="0"/>
        <w:jc w:val="center"/>
        <w:rPr/>
      </w:pPr>
      <w:r>
        <w:rPr>
          <w:rFonts w:eastAsia="Arial" w:cs="Arial" w:ascii="Arial" w:hAnsi="Arial"/>
          <w:b/>
          <w:bCs/>
          <w:color w:val="000000"/>
        </w:rPr>
        <w:t xml:space="preserve"> </w:t>
      </w:r>
      <w:r>
        <w:rPr>
          <w:rFonts w:eastAsia="Arial" w:cs="Arial" w:ascii="Arial" w:hAnsi="Arial"/>
          <w:b/>
          <w:bCs/>
          <w:color w:val="000000"/>
        </w:rPr>
        <w:t xml:space="preserve">учреждений культуры </w:t>
      </w:r>
      <w:r>
        <w:rPr>
          <w:rFonts w:cs="Arial" w:ascii="Arial" w:hAnsi="Arial"/>
          <w:b/>
          <w:color w:val="000000"/>
        </w:rPr>
        <w:t>Лозновского</w:t>
      </w:r>
      <w:r>
        <w:rPr>
          <w:rFonts w:eastAsia="Arial" w:cs="Arial" w:ascii="Arial" w:hAnsi="Arial"/>
          <w:b/>
          <w:bCs/>
          <w:color w:val="000000"/>
        </w:rPr>
        <w:t xml:space="preserve"> сельского поселения</w:t>
      </w:r>
    </w:p>
    <w:p>
      <w:pPr>
        <w:pStyle w:val="Normal"/>
        <w:ind w:left="360" w:hanging="0"/>
        <w:jc w:val="center"/>
        <w:rPr>
          <w:rFonts w:ascii="Arial" w:hAnsi="Arial" w:eastAsia="Arial" w:cs="Arial"/>
          <w:b/>
          <w:b/>
          <w:bCs/>
          <w:color w:val="000000"/>
        </w:rPr>
      </w:pPr>
      <w:r>
        <w:rPr>
          <w:rFonts w:eastAsia="Arial" w:cs="Arial" w:ascii="Arial" w:hAnsi="Arial"/>
          <w:b/>
          <w:bCs/>
          <w:color w:val="000000"/>
        </w:rPr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1. Общие положения</w:t>
      </w:r>
    </w:p>
    <w:p>
      <w:pPr>
        <w:pStyle w:val="Normal"/>
        <w:ind w:firstLine="360"/>
        <w:jc w:val="both"/>
        <w:rPr/>
      </w:pPr>
      <w:r>
        <w:rPr>
          <w:rFonts w:cs="Arial" w:ascii="Arial" w:hAnsi="Arial"/>
          <w:color w:val="000000"/>
        </w:rPr>
        <w:t xml:space="preserve">1.1. Настоящий рекомендуемый  Порядок выплат стимулирующего характера </w:t>
      </w:r>
      <w:r>
        <w:rPr>
          <w:rFonts w:eastAsia="Arial" w:cs="Arial" w:ascii="Arial" w:hAnsi="Arial"/>
          <w:color w:val="000000"/>
        </w:rPr>
        <w:t>работникам</w:t>
      </w:r>
      <w:r>
        <w:rPr>
          <w:rFonts w:eastAsia="Arial" w:cs="Arial" w:ascii="Arial" w:hAnsi="Arial"/>
          <w:bCs/>
          <w:color w:val="000000"/>
        </w:rPr>
        <w:t xml:space="preserve">  муниципального бюджетного учреждения культуры (далее по тексту работникам)  </w:t>
      </w:r>
      <w:r>
        <w:rPr>
          <w:rFonts w:cs="Arial" w:ascii="Arial" w:hAnsi="Arial"/>
          <w:color w:val="000000"/>
        </w:rPr>
        <w:t xml:space="preserve"> разработан в целях усиления материальной заинтересованности </w:t>
      </w:r>
      <w:r>
        <w:rPr>
          <w:rFonts w:eastAsia="Arial" w:cs="Arial" w:ascii="Arial" w:hAnsi="Arial"/>
          <w:color w:val="000000"/>
        </w:rPr>
        <w:t>работников</w:t>
      </w:r>
      <w:r>
        <w:rPr>
          <w:rFonts w:eastAsia="Arial" w:cs="Arial" w:ascii="Arial" w:hAnsi="Arial"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>в повышении эффективности  деятельности Учреждения, качестве оказываемых услуг, реализации задач и функций, возложенных на Учреждения.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ind w:left="360" w:hanging="0"/>
        <w:jc w:val="center"/>
        <w:rPr/>
      </w:pPr>
      <w:r>
        <w:rPr>
          <w:rFonts w:cs="Arial" w:ascii="Arial" w:hAnsi="Arial"/>
          <w:b/>
        </w:rPr>
        <w:t xml:space="preserve">2. Условия </w:t>
      </w:r>
      <w:r>
        <w:rPr>
          <w:rFonts w:cs="Arial" w:ascii="Arial" w:hAnsi="Arial"/>
          <w:b/>
          <w:color w:val="000000"/>
        </w:rPr>
        <w:t xml:space="preserve">выплат стимулирующего характера </w:t>
      </w:r>
      <w:r>
        <w:rPr>
          <w:rFonts w:eastAsia="Arial" w:cs="Arial" w:ascii="Arial" w:hAnsi="Arial"/>
          <w:b/>
          <w:color w:val="000000"/>
        </w:rPr>
        <w:t>работникам</w:t>
      </w:r>
      <w:r>
        <w:rPr>
          <w:rFonts w:eastAsia="Arial" w:cs="Arial" w:ascii="Arial" w:hAnsi="Arial"/>
          <w:b/>
          <w:bCs/>
          <w:color w:val="000000"/>
        </w:rPr>
        <w:t xml:space="preserve">  муниципального бюджетного учреждения</w:t>
      </w:r>
    </w:p>
    <w:p>
      <w:pPr>
        <w:pStyle w:val="Normal"/>
        <w:ind w:left="360" w:hanging="0"/>
        <w:jc w:val="center"/>
        <w:rPr>
          <w:rFonts w:ascii="Arial" w:hAnsi="Arial" w:eastAsia="Arial" w:cs="Arial"/>
          <w:b/>
          <w:b/>
          <w:bCs/>
          <w:color w:val="000000"/>
        </w:rPr>
      </w:pPr>
      <w:r>
        <w:rPr>
          <w:rFonts w:eastAsia="Arial" w:cs="Arial" w:ascii="Arial" w:hAnsi="Arial"/>
          <w:b/>
          <w:bCs/>
          <w:color w:val="000000"/>
        </w:rPr>
      </w:r>
    </w:p>
    <w:p>
      <w:pPr>
        <w:pStyle w:val="Normal"/>
        <w:autoSpaceDE w:val="false"/>
        <w:ind w:firstLine="426"/>
        <w:jc w:val="both"/>
        <w:rPr/>
      </w:pPr>
      <w:r>
        <w:rPr>
          <w:rFonts w:cs="Arial" w:ascii="Arial" w:hAnsi="Arial"/>
          <w:color w:val="000000"/>
          <w:lang w:eastAsia="ar-SA"/>
        </w:rPr>
        <w:t xml:space="preserve">2.1. </w:t>
      </w:r>
      <w:r>
        <w:rPr>
          <w:rFonts w:cs="Arial" w:ascii="Arial" w:hAnsi="Arial"/>
          <w:lang w:eastAsia="ar-SA"/>
        </w:rPr>
        <w:t>Выплаты стимулирующего характера работникам</w:t>
      </w:r>
      <w:r>
        <w:rPr>
          <w:rFonts w:cs="Arial" w:ascii="Arial" w:hAnsi="Arial"/>
          <w:bCs/>
          <w:lang w:eastAsia="ar-SA"/>
        </w:rPr>
        <w:t xml:space="preserve"> </w:t>
      </w:r>
      <w:r>
        <w:rPr>
          <w:rFonts w:cs="Arial" w:ascii="Arial" w:hAnsi="Arial"/>
          <w:lang w:eastAsia="ar-SA"/>
        </w:rPr>
        <w:t>производятся  ежемесячно.</w:t>
      </w:r>
    </w:p>
    <w:p>
      <w:pPr>
        <w:pStyle w:val="Normal"/>
        <w:autoSpaceDE w:val="false"/>
        <w:ind w:firstLine="426"/>
        <w:jc w:val="both"/>
        <w:rPr/>
      </w:pPr>
      <w:r>
        <w:rPr>
          <w:rFonts w:cs="Arial" w:ascii="Arial" w:hAnsi="Arial"/>
          <w:lang w:eastAsia="ar-SA"/>
        </w:rPr>
        <w:t>2.2. Выплаты стимулирующего характера работникам</w:t>
      </w:r>
      <w:r>
        <w:rPr>
          <w:rFonts w:cs="Arial" w:ascii="Arial" w:hAnsi="Arial"/>
          <w:bCs/>
          <w:lang w:eastAsia="ar-SA"/>
        </w:rPr>
        <w:t xml:space="preserve"> </w:t>
      </w:r>
      <w:r>
        <w:rPr>
          <w:rFonts w:cs="Arial" w:ascii="Arial" w:hAnsi="Arial"/>
          <w:lang w:eastAsia="ar-SA"/>
        </w:rPr>
        <w:t>производится по результатам оценки итогов работы за соответствующий отчетный период с учетом выполнения целевых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>
      <w:pPr>
        <w:pStyle w:val="Normal"/>
        <w:autoSpaceDE w:val="false"/>
        <w:ind w:firstLine="426"/>
        <w:jc w:val="both"/>
        <w:rPr/>
      </w:pPr>
      <w:r>
        <w:rPr>
          <w:rFonts w:cs="Arial" w:ascii="Arial" w:hAnsi="Arial"/>
          <w:lang w:eastAsia="ar-SA"/>
        </w:rPr>
        <w:t>2.4.Р</w:t>
      </w:r>
      <w:r>
        <w:rPr>
          <w:rFonts w:eastAsia="Arial" w:cs="Arial" w:ascii="Arial" w:hAnsi="Arial"/>
          <w:color w:val="000000"/>
          <w:lang w:eastAsia="ar-SA"/>
        </w:rPr>
        <w:t>аботник</w:t>
      </w:r>
      <w:r>
        <w:rPr>
          <w:rFonts w:eastAsia="Arial" w:cs="Arial" w:ascii="Arial" w:hAnsi="Arial"/>
          <w:bCs/>
          <w:color w:val="000000"/>
          <w:lang w:eastAsia="ar-SA"/>
        </w:rPr>
        <w:t xml:space="preserve"> </w:t>
      </w:r>
      <w:r>
        <w:rPr>
          <w:rFonts w:cs="Arial" w:ascii="Arial" w:hAnsi="Arial"/>
          <w:lang w:eastAsia="ar-SA"/>
        </w:rPr>
        <w:t xml:space="preserve">обязан ежегодно представлять отчетные формы установленного образца о выполнении целевых показателей эффективности своей деятельности  </w:t>
      </w:r>
    </w:p>
    <w:p>
      <w:pPr>
        <w:pStyle w:val="Normal"/>
        <w:tabs>
          <w:tab w:val="clear" w:pos="708"/>
          <w:tab w:val="left" w:pos="426" w:leader="none"/>
        </w:tabs>
        <w:autoSpaceDE w:val="false"/>
        <w:ind w:firstLine="426"/>
        <w:jc w:val="both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  <w:t xml:space="preserve">2.5.Оценку достигнутого результата выполнения целевых показателей и определения размера </w:t>
      </w:r>
      <w:r>
        <w:rPr>
          <w:rFonts w:cs="Arial" w:ascii="Arial" w:hAnsi="Arial"/>
          <w:color w:val="000000"/>
          <w:lang w:eastAsia="ar-SA"/>
        </w:rPr>
        <w:t xml:space="preserve">выплат стимулирующего характера </w:t>
      </w:r>
      <w:r>
        <w:rPr>
          <w:rFonts w:eastAsia="Arial" w:cs="Arial" w:ascii="Arial" w:hAnsi="Arial"/>
          <w:color w:val="000000"/>
          <w:lang w:eastAsia="ar-SA"/>
        </w:rPr>
        <w:t>работникам,</w:t>
      </w:r>
      <w:r>
        <w:rPr>
          <w:rFonts w:eastAsia="Arial" w:cs="Arial" w:ascii="Arial" w:hAnsi="Arial"/>
          <w:bCs/>
          <w:color w:val="000000"/>
          <w:lang w:eastAsia="ar-SA"/>
        </w:rPr>
        <w:t xml:space="preserve"> </w:t>
      </w:r>
      <w:r>
        <w:rPr>
          <w:rFonts w:cs="Arial" w:ascii="Arial" w:hAnsi="Arial"/>
          <w:lang w:eastAsia="ar-SA"/>
        </w:rPr>
        <w:t xml:space="preserve">по итогам работы за год, осуществляется комиссией. Состав комиссии определяется главой администрации </w:t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  <w:lang w:eastAsia="ar-SA"/>
        </w:rPr>
        <w:t xml:space="preserve">  сельского поселения по согласованию с руководителями учреждений культуры.</w:t>
      </w:r>
    </w:p>
    <w:p>
      <w:pPr>
        <w:pStyle w:val="Normal"/>
        <w:ind w:firstLine="426"/>
        <w:jc w:val="both"/>
        <w:rPr/>
      </w:pPr>
      <w:r>
        <w:rPr>
          <w:rFonts w:cs="Arial" w:ascii="Arial" w:hAnsi="Arial"/>
        </w:rPr>
        <w:t>2.6.</w:t>
      </w:r>
      <w:r>
        <w:rPr>
          <w:rFonts w:cs="Arial" w:ascii="Arial" w:hAnsi="Arial"/>
          <w:color w:val="000000"/>
        </w:rPr>
        <w:t xml:space="preserve">Выплата стимулирующего характера </w:t>
      </w:r>
      <w:r>
        <w:rPr>
          <w:rFonts w:eastAsia="Arial" w:cs="Arial" w:ascii="Arial" w:hAnsi="Arial"/>
          <w:color w:val="000000"/>
        </w:rPr>
        <w:t>работникам</w:t>
      </w:r>
      <w:r>
        <w:rPr>
          <w:rFonts w:eastAsia="Arial" w:cs="Arial" w:ascii="Arial" w:hAnsi="Arial"/>
          <w:bCs/>
          <w:color w:val="000000"/>
        </w:rPr>
        <w:t xml:space="preserve"> </w:t>
      </w:r>
      <w:r>
        <w:rPr>
          <w:rFonts w:cs="Arial" w:ascii="Arial" w:hAnsi="Arial"/>
        </w:rPr>
        <w:t>осуществляется на основании ежемесячно издаваемых приказов руководителя учреждения в соответствии с рекомендациями комиссии  и целевыми показателями эффективности работы работника.</w:t>
      </w:r>
    </w:p>
    <w:p>
      <w:pPr>
        <w:pStyle w:val="Normal"/>
        <w:autoSpaceDE w:val="false"/>
        <w:ind w:firstLine="426"/>
        <w:jc w:val="both"/>
        <w:rPr/>
      </w:pPr>
      <w:r>
        <w:rPr>
          <w:rFonts w:cs="Arial" w:ascii="Arial" w:hAnsi="Arial"/>
          <w:lang w:eastAsia="ar-SA"/>
        </w:rPr>
        <w:t xml:space="preserve">2.7.При увольнении по уважительной причине до истечения отчетного периода, за который осуществляется </w:t>
      </w:r>
      <w:r>
        <w:rPr>
          <w:rFonts w:cs="Arial" w:ascii="Arial" w:hAnsi="Arial"/>
          <w:color w:val="000000"/>
          <w:lang w:eastAsia="ar-SA"/>
        </w:rPr>
        <w:t xml:space="preserve">выплата стимулирующего характера </w:t>
      </w:r>
      <w:r>
        <w:rPr>
          <w:rFonts w:cs="Arial" w:ascii="Arial" w:hAnsi="Arial"/>
          <w:lang w:eastAsia="ar-SA"/>
        </w:rPr>
        <w:t xml:space="preserve">премирование, или назначении </w:t>
      </w:r>
      <w:r>
        <w:rPr>
          <w:rFonts w:eastAsia="Arial" w:cs="Arial" w:ascii="Arial" w:hAnsi="Arial"/>
          <w:color w:val="000000"/>
          <w:lang w:eastAsia="ar-SA"/>
        </w:rPr>
        <w:t>работникам</w:t>
      </w:r>
      <w:r>
        <w:rPr>
          <w:rFonts w:eastAsia="Arial" w:cs="Arial" w:ascii="Arial" w:hAnsi="Arial"/>
          <w:bCs/>
          <w:color w:val="000000"/>
          <w:lang w:eastAsia="ar-SA"/>
        </w:rPr>
        <w:t xml:space="preserve">, при принятии на работу в учреждение </w:t>
      </w:r>
      <w:r>
        <w:rPr>
          <w:rFonts w:cs="Arial" w:ascii="Arial" w:hAnsi="Arial"/>
          <w:lang w:eastAsia="ar-SA"/>
        </w:rPr>
        <w:t xml:space="preserve">на должность в соответствующем отчетном периоде, </w:t>
      </w:r>
      <w:r>
        <w:rPr>
          <w:rFonts w:cs="Arial" w:ascii="Arial" w:hAnsi="Arial"/>
          <w:color w:val="000000"/>
          <w:lang w:eastAsia="ar-SA"/>
        </w:rPr>
        <w:t xml:space="preserve">выплаты стимулирующего характера </w:t>
      </w:r>
      <w:r>
        <w:rPr>
          <w:rFonts w:eastAsia="Arial" w:cs="Arial" w:ascii="Arial" w:hAnsi="Arial"/>
          <w:color w:val="000000"/>
          <w:lang w:eastAsia="ar-SA"/>
        </w:rPr>
        <w:t>работникам</w:t>
      </w:r>
      <w:r>
        <w:rPr>
          <w:rFonts w:eastAsia="Arial" w:cs="Arial" w:ascii="Arial" w:hAnsi="Arial"/>
          <w:bCs/>
          <w:color w:val="000000"/>
          <w:lang w:eastAsia="ar-SA"/>
        </w:rPr>
        <w:t xml:space="preserve"> </w:t>
      </w:r>
      <w:r>
        <w:rPr>
          <w:rFonts w:cs="Arial" w:ascii="Arial" w:hAnsi="Arial"/>
          <w:lang w:eastAsia="ar-SA"/>
        </w:rPr>
        <w:t xml:space="preserve">начисляются за фактически отработанное время. </w:t>
      </w:r>
    </w:p>
    <w:p>
      <w:pPr>
        <w:pStyle w:val="Normal"/>
        <w:ind w:firstLine="480"/>
        <w:jc w:val="both"/>
        <w:rPr/>
      </w:pPr>
      <w:r>
        <w:rPr>
          <w:rFonts w:cs="Arial" w:ascii="Arial" w:hAnsi="Arial"/>
        </w:rPr>
        <w:t>2.8.</w:t>
      </w:r>
      <w:r>
        <w:rPr>
          <w:rFonts w:cs="Arial" w:ascii="Arial" w:hAnsi="Arial"/>
          <w:color w:val="000000"/>
        </w:rPr>
        <w:t xml:space="preserve">Выплаты стимулирующего характера </w:t>
      </w:r>
      <w:r>
        <w:rPr>
          <w:rFonts w:eastAsia="Arial" w:cs="Arial" w:ascii="Arial" w:hAnsi="Arial"/>
          <w:color w:val="000000"/>
        </w:rPr>
        <w:t>работникам</w:t>
      </w:r>
      <w:r>
        <w:rPr>
          <w:rFonts w:eastAsia="Arial" w:cs="Arial" w:ascii="Arial" w:hAnsi="Arial"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не производятся или уменьшаются в следующих случаях: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- совершения прогула, появления работника на работе в состоянии алкогольного, или иного токсического опьянения, оформленных в установленном порядке – на 100 процентов;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- длительное (более часа) отсутствие на рабочем месте без уважительной причины – на 50  процентов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- нанесения работником своей деятельностью или бездеятельностью прямого материального ущерба Учреждению – в соответствии с действующим законодательством;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- нарушения  работником правил противопожарной безопасности – на 50 процентов;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  наложении на работника дисциплинарного взыскания в виде замечания, руководитель Учреждения имеет право частично снизить размер премии.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lang w:eastAsia="ar-SA"/>
        </w:rPr>
        <w:t xml:space="preserve">3. Порядок оценки выполнения целевых показателей </w:t>
      </w:r>
      <w:r>
        <w:rPr>
          <w:rFonts w:eastAsia="Arial" w:cs="Arial" w:ascii="Arial" w:hAnsi="Arial"/>
          <w:b/>
          <w:color w:val="000000"/>
          <w:lang w:eastAsia="ar-SA"/>
        </w:rPr>
        <w:t>работником</w:t>
      </w:r>
      <w:r>
        <w:rPr>
          <w:rFonts w:eastAsia="Arial" w:cs="Arial" w:ascii="Arial" w:hAnsi="Arial"/>
          <w:b/>
          <w:bCs/>
          <w:color w:val="000000"/>
          <w:lang w:eastAsia="ar-SA"/>
        </w:rPr>
        <w:t xml:space="preserve">.  </w:t>
      </w:r>
      <w:r>
        <w:rPr>
          <w:rFonts w:cs="Arial" w:ascii="Arial" w:hAnsi="Arial"/>
          <w:b/>
          <w:lang w:eastAsia="ar-SA"/>
        </w:rPr>
        <w:t xml:space="preserve">Размеры и порядок </w:t>
      </w:r>
      <w:r>
        <w:rPr>
          <w:rFonts w:cs="Arial" w:ascii="Arial" w:hAnsi="Arial"/>
          <w:b/>
          <w:color w:val="000000"/>
          <w:lang w:eastAsia="ar-SA"/>
        </w:rPr>
        <w:t>выплат стимулирующего характера</w:t>
      </w:r>
    </w:p>
    <w:p>
      <w:pPr>
        <w:pStyle w:val="Normal"/>
        <w:autoSpaceDE w:val="false"/>
        <w:jc w:val="center"/>
        <w:rPr>
          <w:rFonts w:ascii="Arial" w:hAnsi="Arial" w:eastAsia="Arial" w:cs="Arial"/>
          <w:b/>
          <w:b/>
          <w:bCs/>
          <w:color w:val="000000"/>
          <w:lang w:eastAsia="ar-SA"/>
        </w:rPr>
      </w:pPr>
      <w:r>
        <w:rPr>
          <w:rFonts w:eastAsia="Arial" w:cs="Arial" w:ascii="Arial" w:hAnsi="Arial"/>
          <w:b/>
          <w:bCs/>
          <w:color w:val="000000"/>
          <w:lang w:eastAsia="ar-SA"/>
        </w:rPr>
      </w:r>
    </w:p>
    <w:p>
      <w:pPr>
        <w:pStyle w:val="Normal"/>
        <w:autoSpaceDE w:val="false"/>
        <w:ind w:firstLine="480"/>
        <w:jc w:val="both"/>
        <w:rPr/>
      </w:pPr>
      <w:r>
        <w:rPr>
          <w:rFonts w:cs="Arial" w:ascii="Arial" w:hAnsi="Arial"/>
          <w:lang w:eastAsia="ar-SA"/>
        </w:rPr>
        <w:t>3.1</w:t>
      </w:r>
      <w:r>
        <w:rPr>
          <w:rFonts w:cs="Arial" w:ascii="Arial" w:hAnsi="Arial"/>
          <w:color w:val="000000"/>
          <w:lang w:eastAsia="ar-SA"/>
        </w:rPr>
        <w:t xml:space="preserve">Выплаты стимулирующего характера </w:t>
      </w:r>
      <w:r>
        <w:rPr>
          <w:rFonts w:eastAsia="Arial" w:cs="Arial" w:ascii="Arial" w:hAnsi="Arial"/>
          <w:color w:val="000000"/>
          <w:lang w:eastAsia="ar-SA"/>
        </w:rPr>
        <w:t>работникам</w:t>
      </w:r>
      <w:r>
        <w:rPr>
          <w:rFonts w:eastAsia="Arial" w:cs="Arial" w:ascii="Arial" w:hAnsi="Arial"/>
          <w:bCs/>
          <w:color w:val="000000"/>
          <w:lang w:eastAsia="ar-SA"/>
        </w:rPr>
        <w:t xml:space="preserve"> </w:t>
      </w:r>
      <w:r>
        <w:rPr>
          <w:rFonts w:cs="Arial" w:ascii="Arial" w:hAnsi="Arial"/>
          <w:lang w:eastAsia="ar-SA"/>
        </w:rPr>
        <w:t>за отчетный период осуществляется в следующем порядке.</w:t>
      </w:r>
    </w:p>
    <w:p>
      <w:pPr>
        <w:pStyle w:val="Normal"/>
        <w:autoSpaceDE w:val="false"/>
        <w:ind w:firstLine="567"/>
        <w:jc w:val="both"/>
        <w:rPr/>
      </w:pPr>
      <w:r>
        <w:rPr>
          <w:rFonts w:cs="Arial" w:ascii="Arial" w:hAnsi="Arial"/>
          <w:lang w:eastAsia="ar-SA"/>
        </w:rPr>
        <w:t xml:space="preserve">Выполнение работником всех целевых показателей эффективности деятельности, установленных на год, оценивается в </w:t>
      </w:r>
      <w:r>
        <w:rPr>
          <w:rFonts w:cs="Arial" w:ascii="Arial" w:hAnsi="Arial"/>
          <w:color w:val="000000"/>
          <w:lang w:eastAsia="ar-SA"/>
        </w:rPr>
        <w:t xml:space="preserve">максимальное количество баллов (указывается в Приложении) и является основанием для выплат стимулирующего характера в максимальном размере. 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color w:val="000000"/>
          <w:lang w:eastAsia="ar-SA"/>
        </w:rPr>
        <w:t>Комиссия оп</w:t>
      </w:r>
      <w:r>
        <w:rPr>
          <w:rFonts w:cs="Arial" w:ascii="Arial" w:hAnsi="Arial"/>
          <w:lang w:eastAsia="ar-SA"/>
        </w:rPr>
        <w:t>ределяет степень выполнения работником целевых показателей эффективности за отчетный период, которая оценивается определенной суммой баллов.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lang w:eastAsia="ar-SA"/>
        </w:rPr>
        <w:t xml:space="preserve">При сумме баллов, соответствующей выполнению всех целевых показателей эффективности деятельности комиссия рекомендует произвести </w:t>
      </w:r>
      <w:r>
        <w:rPr>
          <w:rFonts w:cs="Arial" w:ascii="Arial" w:hAnsi="Arial"/>
          <w:color w:val="000000"/>
          <w:lang w:eastAsia="ar-SA"/>
        </w:rPr>
        <w:t>выплаты стимулирующего характера</w:t>
      </w:r>
      <w:r>
        <w:rPr>
          <w:rFonts w:cs="Arial" w:ascii="Arial" w:hAnsi="Arial"/>
          <w:b/>
          <w:color w:val="000000"/>
          <w:lang w:eastAsia="ar-SA"/>
        </w:rPr>
        <w:t xml:space="preserve"> </w:t>
      </w:r>
      <w:r>
        <w:rPr>
          <w:rFonts w:cs="Arial" w:ascii="Arial" w:hAnsi="Arial"/>
          <w:lang w:eastAsia="ar-SA"/>
        </w:rPr>
        <w:t xml:space="preserve">работнику за отчетный период в размере 100 процентов от размера </w:t>
      </w:r>
      <w:r>
        <w:rPr>
          <w:rFonts w:cs="Arial" w:ascii="Arial" w:hAnsi="Arial"/>
          <w:color w:val="000000"/>
          <w:lang w:eastAsia="ar-SA"/>
        </w:rPr>
        <w:t>выплат стимулирующего характера</w:t>
      </w:r>
      <w:r>
        <w:rPr>
          <w:rFonts w:cs="Arial" w:ascii="Arial" w:hAnsi="Arial"/>
          <w:lang w:eastAsia="ar-SA"/>
        </w:rPr>
        <w:t xml:space="preserve">, установленного для данного периода. </w:t>
      </w:r>
      <w:r>
        <w:rPr>
          <w:rFonts w:cs="Arial" w:ascii="Arial" w:hAnsi="Arial"/>
          <w:color w:val="993300"/>
          <w:lang w:eastAsia="ar-SA"/>
        </w:rPr>
        <w:t xml:space="preserve">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lang w:eastAsia="ar-SA"/>
        </w:rPr>
        <w:t xml:space="preserve">При начислении  комиссией более низкой суммы баллов </w:t>
      </w:r>
      <w:r>
        <w:rPr>
          <w:rFonts w:cs="Arial" w:ascii="Arial" w:hAnsi="Arial"/>
          <w:color w:val="000000"/>
          <w:lang w:eastAsia="ar-SA"/>
        </w:rPr>
        <w:t>выплаты стимулирующего характера</w:t>
      </w:r>
      <w:r>
        <w:rPr>
          <w:rFonts w:cs="Arial" w:ascii="Arial" w:hAnsi="Arial"/>
          <w:b/>
          <w:color w:val="000000"/>
          <w:lang w:eastAsia="ar-SA"/>
        </w:rPr>
        <w:t xml:space="preserve"> </w:t>
      </w:r>
      <w:r>
        <w:rPr>
          <w:rFonts w:cs="Arial" w:ascii="Arial" w:hAnsi="Arial"/>
          <w:lang w:eastAsia="ar-SA"/>
        </w:rPr>
        <w:t>работнику снижается в тех же пропорциях.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lang w:eastAsia="ar-SA"/>
        </w:rPr>
        <w:t>3.2 Неиспользованные средства премиального фонда работников</w:t>
      </w:r>
      <w:r>
        <w:rPr>
          <w:rFonts w:cs="Arial" w:ascii="Arial" w:hAnsi="Arial"/>
          <w:bCs/>
          <w:lang w:eastAsia="ar-SA"/>
        </w:rPr>
        <w:t xml:space="preserve"> </w:t>
      </w:r>
      <w:r>
        <w:rPr>
          <w:rFonts w:cs="Arial" w:ascii="Arial" w:hAnsi="Arial"/>
          <w:lang w:eastAsia="ar-SA"/>
        </w:rPr>
        <w:t xml:space="preserve"> учреждения за отчетный период направляются на выплаты премий работникам учреждения за: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качественную подготовку и проведение мероприятий, связанных с уставной деятельностью учреждения культуры и искусства;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- инициативу, творчество и применение в работе современных форм и методов организации труда;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качественную подготовку и своевременную сдачу отчетности.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Указанные в пункте 3.2. премии выплачиваются один раз в полгода на основании издаваемых приказов директора учреждения.</w:t>
      </w:r>
    </w:p>
    <w:p>
      <w:pPr>
        <w:pStyle w:val="Normal"/>
        <w:autoSpaceDE w:val="false"/>
        <w:ind w:left="7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6521" w:hanging="0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  <w:bCs/>
          <w:color w:val="000000"/>
          <w:spacing w:val="-12"/>
        </w:rPr>
      </w:pPr>
      <w:r>
        <w:rPr>
          <w:rFonts w:cs="Arial" w:ascii="Arial" w:hAnsi="Arial"/>
          <w:bCs/>
          <w:color w:val="000000"/>
          <w:spacing w:val="-12"/>
        </w:rPr>
      </w:r>
    </w:p>
    <w:p>
      <w:pPr>
        <w:pStyle w:val="Normal"/>
        <w:ind w:left="6521" w:hanging="0"/>
        <w:jc w:val="right"/>
        <w:rPr>
          <w:rFonts w:ascii="Arial" w:hAnsi="Arial" w:cs="Arial"/>
        </w:rPr>
      </w:pPr>
      <w:r>
        <w:rPr>
          <w:rFonts w:cs="Arial" w:ascii="Arial" w:hAnsi="Arial"/>
          <w:bCs/>
          <w:color w:val="000000"/>
          <w:spacing w:val="-12"/>
        </w:rPr>
        <w:t>ПРИЛОЖЕНИЕ № 3</w:t>
      </w:r>
    </w:p>
    <w:p>
      <w:pPr>
        <w:pStyle w:val="Normal"/>
        <w:ind w:left="6521" w:hanging="0"/>
        <w:jc w:val="right"/>
        <w:rPr>
          <w:rFonts w:ascii="Arial" w:hAnsi="Arial" w:cs="Arial"/>
          <w:color w:val="000000"/>
          <w:spacing w:val="-2"/>
        </w:rPr>
      </w:pPr>
      <w:r>
        <w:rPr>
          <w:rFonts w:cs="Arial" w:ascii="Arial" w:hAnsi="Arial"/>
          <w:color w:val="000000"/>
          <w:spacing w:val="-2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ab/>
        <w:t xml:space="preserve"> сельского поселения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</w:t>
      </w:r>
      <w:r>
        <w:rPr>
          <w:rFonts w:cs="Arial" w:ascii="Arial" w:hAnsi="Arial"/>
        </w:rPr>
        <w:tab/>
        <w:tab/>
        <w:tab/>
        <w:t xml:space="preserve">              от 19 декабря 2019 г. № 80</w:t>
      </w:r>
    </w:p>
    <w:p>
      <w:pPr>
        <w:pStyle w:val="Normal"/>
        <w:ind w:left="652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000000"/>
          <w:spacing w:val="-2"/>
        </w:rPr>
      </w:pPr>
      <w:r>
        <w:rPr>
          <w:rFonts w:cs="Arial" w:ascii="Arial" w:hAnsi="Arial"/>
          <w:color w:val="000000"/>
          <w:spacing w:val="-2"/>
        </w:rPr>
      </w:r>
    </w:p>
    <w:p>
      <w:pPr>
        <w:pStyle w:val="Normal"/>
        <w:jc w:val="center"/>
        <w:rPr>
          <w:rFonts w:ascii="Arial" w:hAnsi="Arial" w:cs="Arial"/>
          <w:color w:val="000000"/>
          <w:spacing w:val="-2"/>
        </w:rPr>
      </w:pPr>
      <w:r>
        <w:rPr>
          <w:rFonts w:cs="Arial" w:ascii="Arial" w:hAnsi="Arial"/>
          <w:color w:val="000000"/>
          <w:spacing w:val="-2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color w:val="000000"/>
          <w:spacing w:val="-2"/>
        </w:rPr>
        <w:t>ПОЛОЖЕНИЕ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color w:val="000000"/>
          <w:spacing w:val="-1"/>
        </w:rPr>
        <w:t>о порядке, сроках и форме предоставления муниципальными учреждениями культуры подведомственным  администрации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  <w:spacing w:val="-1"/>
        </w:rPr>
        <w:t xml:space="preserve"> сельского поселения  отчетности </w:t>
      </w:r>
      <w:r>
        <w:rPr>
          <w:rFonts w:cs="Arial" w:ascii="Arial" w:hAnsi="Arial"/>
          <w:color w:val="000000"/>
        </w:rPr>
        <w:t>о выполнении целевых показателей эффективности деятельности</w:t>
      </w:r>
    </w:p>
    <w:p>
      <w:pPr>
        <w:pStyle w:val="Normal"/>
        <w:rPr>
          <w:rFonts w:ascii="Arial" w:hAnsi="Arial" w:cs="Arial"/>
          <w:color w:val="000000"/>
          <w:spacing w:val="8"/>
        </w:rPr>
      </w:pPr>
      <w:r>
        <w:rPr>
          <w:rFonts w:cs="Arial" w:ascii="Arial" w:hAnsi="Arial"/>
          <w:color w:val="000000"/>
          <w:spacing w:val="8"/>
        </w:rPr>
      </w:r>
    </w:p>
    <w:p>
      <w:pPr>
        <w:pStyle w:val="Normal"/>
        <w:ind w:firstLine="709"/>
        <w:jc w:val="both"/>
        <w:rPr>
          <w:rFonts w:ascii="Arial" w:hAnsi="Arial" w:cs="Arial"/>
          <w:color w:val="000000"/>
          <w:spacing w:val="-23"/>
        </w:rPr>
      </w:pPr>
      <w:r>
        <w:rPr>
          <w:rFonts w:cs="Arial" w:ascii="Arial" w:hAnsi="Arial"/>
          <w:color w:val="000000"/>
          <w:spacing w:val="8"/>
        </w:rPr>
        <w:t>Настоящее Положение устанавливает порядок, срок и форму представления</w:t>
        <w:br/>
      </w:r>
      <w:r>
        <w:rPr>
          <w:rFonts w:cs="Arial" w:ascii="Arial" w:hAnsi="Arial"/>
          <w:color w:val="000000"/>
        </w:rPr>
        <w:t>муниципальными    учреждениями    культуры  Лозновского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  <w:spacing w:val="-1"/>
        </w:rPr>
        <w:t xml:space="preserve"> сельского поселения </w:t>
      </w:r>
      <w:r>
        <w:rPr>
          <w:rFonts w:cs="Arial" w:ascii="Arial" w:hAnsi="Arial"/>
          <w:color w:val="000000"/>
          <w:spacing w:val="1"/>
        </w:rPr>
        <w:t xml:space="preserve">далее- Учреждения)   отчетности   о   выполнении   целевых </w:t>
      </w:r>
      <w:r>
        <w:rPr>
          <w:rFonts w:cs="Arial" w:ascii="Arial" w:hAnsi="Arial"/>
          <w:color w:val="000000"/>
          <w:spacing w:val="-1"/>
        </w:rPr>
        <w:t>показателей эффективности деятельности Учреждений.</w:t>
      </w:r>
    </w:p>
    <w:p>
      <w:pPr>
        <w:pStyle w:val="Normal"/>
        <w:ind w:firstLine="709"/>
        <w:jc w:val="both"/>
        <w:rPr>
          <w:rFonts w:ascii="Arial" w:hAnsi="Arial" w:cs="Arial"/>
          <w:spacing w:val="-10"/>
        </w:rPr>
      </w:pPr>
      <w:r>
        <w:rPr>
          <w:rFonts w:cs="Arial" w:ascii="Arial" w:hAnsi="Arial"/>
          <w:color w:val="000000"/>
          <w:spacing w:val="7"/>
        </w:rPr>
        <w:t>Отчетность Учреждения  о выполнении целевых показателей представляется</w:t>
        <w:br/>
      </w:r>
      <w:r>
        <w:rPr>
          <w:rFonts w:cs="Arial" w:ascii="Arial" w:hAnsi="Arial"/>
          <w:spacing w:val="3"/>
        </w:rPr>
        <w:t>в администрацию</w:t>
      </w:r>
      <w:r>
        <w:rPr>
          <w:rFonts w:cs="Arial" w:ascii="Arial" w:hAnsi="Arial"/>
          <w:color w:val="000000"/>
        </w:rPr>
        <w:t xml:space="preserve"> Лозновского</w:t>
      </w:r>
      <w:r>
        <w:rPr>
          <w:rFonts w:cs="Arial" w:ascii="Arial" w:hAnsi="Arial"/>
          <w:spacing w:val="3"/>
        </w:rPr>
        <w:t xml:space="preserve">  сельского поселения (далее - администрация) за отчетный период в срок не позднее 3 рабочих дней от начала </w:t>
      </w:r>
      <w:r>
        <w:rPr>
          <w:rFonts w:cs="Arial" w:ascii="Arial" w:hAnsi="Arial"/>
          <w:spacing w:val="-1"/>
        </w:rPr>
        <w:t>месяца, следующего за отчетным периодом.</w:t>
      </w:r>
    </w:p>
    <w:p>
      <w:pPr>
        <w:pStyle w:val="Normal"/>
        <w:jc w:val="both"/>
        <w:rPr>
          <w:rFonts w:ascii="Arial" w:hAnsi="Arial" w:cs="Arial"/>
          <w:color w:val="000000"/>
          <w:spacing w:val="-13"/>
        </w:rPr>
      </w:pPr>
      <w:r>
        <w:rPr>
          <w:rFonts w:cs="Arial" w:ascii="Arial" w:hAnsi="Arial"/>
          <w:color w:val="000000"/>
          <w:spacing w:val="-1"/>
        </w:rPr>
        <w:t>Плановые показатели оценки деятельности руководителя Учреждения за отчетный</w:t>
        <w:br/>
      </w:r>
      <w:r>
        <w:rPr>
          <w:rFonts w:cs="Arial" w:ascii="Arial" w:hAnsi="Arial"/>
          <w:color w:val="000000"/>
          <w:spacing w:val="1"/>
        </w:rPr>
        <w:t xml:space="preserve">период   могут   устанавливаться   отдельно   для   каждого   Учреждения   (утверждаются </w:t>
      </w:r>
      <w:r>
        <w:rPr>
          <w:rFonts w:cs="Arial" w:ascii="Arial" w:hAnsi="Arial"/>
          <w:color w:val="000000"/>
          <w:spacing w:val="-3"/>
        </w:rPr>
        <w:t>Учредителем).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cs="Arial" w:ascii="Arial" w:hAnsi="Arial"/>
          <w:color w:val="000000"/>
          <w:spacing w:val="-1"/>
        </w:rPr>
        <w:t>Отчетность состоит из 3 частей: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-</w:t>
        <w:tab/>
      </w:r>
      <w:r>
        <w:rPr>
          <w:rFonts w:cs="Arial" w:ascii="Arial" w:hAnsi="Arial"/>
          <w:color w:val="000000"/>
          <w:spacing w:val="1"/>
        </w:rPr>
        <w:t xml:space="preserve">отчета о выполнении целевых показателей эффективности основной деятельности </w:t>
      </w:r>
      <w:r>
        <w:rPr>
          <w:rFonts w:cs="Arial" w:ascii="Arial" w:hAnsi="Arial"/>
          <w:color w:val="000000"/>
          <w:spacing w:val="-2"/>
        </w:rPr>
        <w:t>Учреждения;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- отчета    о    выполнении    целевых    показателей    эффективности    финансово- </w:t>
      </w:r>
      <w:r>
        <w:rPr>
          <w:rFonts w:cs="Arial" w:ascii="Arial" w:hAnsi="Arial"/>
          <w:color w:val="000000"/>
          <w:spacing w:val="-1"/>
        </w:rPr>
        <w:t>экономической деятельности и исполнительской дисциплины Учреждения;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         </w:t>
      </w:r>
      <w:r>
        <w:rPr>
          <w:rFonts w:cs="Arial" w:ascii="Arial" w:hAnsi="Arial"/>
          <w:color w:val="000000"/>
        </w:rPr>
        <w:t xml:space="preserve">- отчета   о   выполнении   целевых   показателей   по   деятельности   Учреждения, </w:t>
      </w:r>
      <w:r>
        <w:rPr>
          <w:rFonts w:cs="Arial" w:ascii="Arial" w:hAnsi="Arial"/>
          <w:color w:val="000000"/>
          <w:spacing w:val="-1"/>
        </w:rPr>
        <w:t>направленных на работу с кадрами.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  <w:spacing w:val="-1"/>
        </w:rPr>
        <w:t>Отчетность Учреждением подается по форме, согласно приложению к настоящему</w:t>
        <w:br/>
      </w:r>
      <w:r>
        <w:rPr>
          <w:rFonts w:cs="Arial" w:ascii="Arial" w:hAnsi="Arial"/>
          <w:color w:val="000000"/>
          <w:spacing w:val="-2"/>
        </w:rPr>
        <w:t>Положению.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  <w:spacing w:val="1"/>
        </w:rPr>
        <w:t>Прием   отчетов   осуществляет   Комиссия   по   оценке   выполнения   целевых</w:t>
        <w:br/>
      </w:r>
      <w:r>
        <w:rPr>
          <w:rFonts w:cs="Arial" w:ascii="Arial" w:hAnsi="Arial"/>
          <w:color w:val="000000"/>
        </w:rPr>
        <w:t>показателей    эффективности    деятельности    муниципального    учреждения    культуры Лозновского</w:t>
      </w:r>
      <w:r>
        <w:rPr>
          <w:rFonts w:cs="Arial" w:ascii="Arial" w:hAnsi="Arial"/>
          <w:color w:val="000000"/>
          <w:spacing w:val="5"/>
        </w:rPr>
        <w:t xml:space="preserve"> сельского поселения  и  премированию  их  руководителей  (далее  - </w:t>
      </w:r>
      <w:r>
        <w:rPr>
          <w:rFonts w:cs="Arial" w:ascii="Arial" w:hAnsi="Arial"/>
          <w:color w:val="000000"/>
          <w:spacing w:val="-2"/>
        </w:rPr>
        <w:t>Комиссия).</w:t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  <w:spacing w:val="7"/>
        </w:rPr>
        <w:t>Отчетность должна быть представлена в Комиссию на бумажных носителях.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  <w:spacing w:val="6"/>
        </w:rPr>
        <w:t xml:space="preserve">Отчет    о выполнении целевых показателей эффективности деятельности Учреждения </w:t>
      </w:r>
      <w:r>
        <w:rPr>
          <w:rFonts w:cs="Arial" w:ascii="Arial" w:hAnsi="Arial"/>
          <w:color w:val="000000"/>
          <w:spacing w:val="-1"/>
        </w:rPr>
        <w:t>подписывается руководителем Учреждения и скрепляется</w:t>
      </w:r>
    </w:p>
    <w:p>
      <w:pPr>
        <w:pStyle w:val="Normal"/>
        <w:jc w:val="both"/>
        <w:rPr>
          <w:rFonts w:ascii="Arial" w:hAnsi="Arial" w:cs="Arial"/>
          <w:color w:val="000000"/>
          <w:spacing w:val="7"/>
        </w:rPr>
      </w:pPr>
      <w:r>
        <w:rPr>
          <w:rFonts w:cs="Arial" w:ascii="Arial" w:hAnsi="Arial"/>
          <w:color w:val="000000"/>
          <w:spacing w:val="7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  <w:spacing w:val="7"/>
        </w:rPr>
      </w:pPr>
      <w:r>
        <w:rPr>
          <w:rFonts w:cs="Arial" w:ascii="Arial" w:hAnsi="Arial"/>
          <w:color w:val="000000"/>
          <w:spacing w:val="7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</w:t>
      </w:r>
    </w:p>
    <w:p>
      <w:pPr>
        <w:pStyle w:val="Normal"/>
        <w:ind w:left="6372" w:hanging="0"/>
        <w:jc w:val="right"/>
        <w:rPr/>
      </w:pPr>
      <w:r>
        <w:rPr>
          <w:rFonts w:cs="Arial" w:ascii="Arial" w:hAnsi="Arial"/>
        </w:rPr>
        <w:t xml:space="preserve">к Положению о порядке, сроках и форме представления муниципальными учреждениями культуры, подведомственными администрации </w:t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 xml:space="preserve">  сельского поселения, отчетности о выполнении целевых показателей эффективности деятельности</w:t>
      </w:r>
    </w:p>
    <w:p>
      <w:pPr>
        <w:pStyle w:val="Normal"/>
        <w:ind w:left="6372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Отчет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о выполнении целевых показателей эффективности деятельности муниципального учреждения культуры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(наименование Учреждения)</w:t>
      </w:r>
    </w:p>
    <w:tbl>
      <w:tblPr>
        <w:tblW w:w="16466" w:type="dxa"/>
        <w:jc w:val="left"/>
        <w:tblInd w:w="-3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6"/>
        <w:gridCol w:w="1483"/>
        <w:gridCol w:w="253"/>
        <w:gridCol w:w="4644"/>
        <w:gridCol w:w="1984"/>
        <w:gridCol w:w="284"/>
        <w:gridCol w:w="1601"/>
        <w:gridCol w:w="10"/>
        <w:gridCol w:w="2868"/>
        <w:gridCol w:w="2878"/>
        <w:gridCol w:w="10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пп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Вид, тип,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Учреждения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Наименование целевых показателей эффективности  деятельности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Оценка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эффективности работы руководителя Учреждения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126" w:hanging="12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ind w:left="126" w:hanging="12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Примечание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Arial" w:cs="Arial" w:ascii="Arial" w:hAnsi="Arial"/>
                <w:b/>
              </w:rPr>
              <w:t xml:space="preserve">                              </w:t>
            </w:r>
            <w:r>
              <w:rPr>
                <w:rFonts w:cs="Arial" w:ascii="Arial" w:hAnsi="Arial"/>
              </w:rPr>
              <w:t>1. Критерии по основной деятельности муниципального учреждения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17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Муниципальное учреждение культуры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(клубного типа)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Число культурно-досуговых мероприятий, проведенных  учреждением (100%)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Доля мероприятий, направленных на развитие творческого потенциала детей и  молодежи в общем объеме мероприятий учреждения (30%)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41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Средняя посещаемость культурно-досуговых мероприятий учреждения (100%)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09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клубных формирований  (100%)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7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культурно-досуговых мероприятий (100%)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5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детей, привлекаемых к участию в творческих мероприятиях, в общем числе детей (30%)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5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Наличие  лауреатов межрегиональных, областных, районных и  межпоселенческих конкурсов и фестивалей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83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Отсутствие жалоб от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83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Публикации в СМИ о деятельности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77" w:hRule="atLeast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Совокупная значимость всех критериев в баллах по первому разделу: ____ баллов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5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Муниципальное учреждение культуры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(библиотечного типа)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Выполнение плана информационно-просветительской деятельности (100%)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46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зарегистрированных  пользователей (100%)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4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обращений в библиотеку за отчетный период (100%)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справок, консультаций  для пользователей (100%)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9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 фонда библиотеки (книговыдача) (100%)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2" w:hRule="atLeast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Совокупная значимость всех критериев в баллах по первому разделу: ____ баллов</w:t>
            </w:r>
          </w:p>
        </w:tc>
        <w:tc>
          <w:tcPr>
            <w:tcW w:w="2878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 фонда библиотеки (книговыдача) (100%)</w:t>
            </w:r>
          </w:p>
        </w:tc>
      </w:tr>
      <w:tr>
        <w:trPr>
          <w:trHeight w:val="392" w:hRule="atLeast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2. Критерии по финансово-экономической деятельности муниципального учреждения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2" w:hRule="atLeast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 виды, типы учреждений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Достижение соотношения средней заработной платы работников учреждения и средней заработной платы по субъекту РФ (%)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2" w:hRule="atLeast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Использование бюджетных ассигнований на обеспечение выполнения функций в отчетном финансовом году (не менее 95%)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9" w:hRule="atLeast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Отсутствие просроченной кредиторской задолженности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66" w:hRule="atLeast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Совокупная значимость всех критериев в баллах по второму разделу: ____ баллов</w:t>
            </w:r>
          </w:p>
        </w:tc>
        <w:tc>
          <w:tcPr>
            <w:tcW w:w="2878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 фонда библиотеки (книговыдача) (100%)</w:t>
            </w:r>
          </w:p>
        </w:tc>
      </w:tr>
      <w:tr>
        <w:trPr>
          <w:trHeight w:val="516" w:hRule="atLeast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Критерии по исполнительской дисциплине муниципального учреждения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17" w:hRule="atLeast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 виды, типы учреждений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Отсутствие замечаний  по срокам и качеству предоставления установленной отчетности, информации по отдельным вопросам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60" w:hRule="atLeast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Совокупная значимость всех критериев в баллах по третьему разделу:  ___ баллов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58" w:hRule="atLeast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Критерии по деятельности муниципального учреждения, направленные на работу с кадрами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276" w:hRule="atLeast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 виды, типы учреждений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Совокупная значимость всех критериев в баллах по четвертому разделу: ___ баллов</w:t>
            </w:r>
          </w:p>
        </w:tc>
        <w:tc>
          <w:tcPr>
            <w:tcW w:w="575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* 1балл = 1 проценту</w:t>
      </w:r>
    </w:p>
    <w:p>
      <w:pPr>
        <w:pStyle w:val="Normal"/>
        <w:ind w:left="5664" w:firstLine="708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64"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4 </w:t>
      </w:r>
    </w:p>
    <w:p>
      <w:pPr>
        <w:pStyle w:val="Normal"/>
        <w:ind w:left="5664" w:firstLine="708"/>
        <w:jc w:val="right"/>
        <w:rPr/>
      </w:pPr>
      <w:r>
        <w:rPr>
          <w:rFonts w:cs="Arial" w:ascii="Arial" w:hAnsi="Arial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 xml:space="preserve"> сельского поселения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</w:t>
      </w:r>
      <w:r>
        <w:rPr>
          <w:rFonts w:cs="Arial" w:ascii="Arial" w:hAnsi="Arial"/>
        </w:rPr>
        <w:tab/>
        <w:tab/>
        <w:tab/>
        <w:t xml:space="preserve">              от 19 декабря 2019 г  № 80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Положение</w:t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о комиссии по оценке выполнения целевых показателей эффективности деятельности муниципальных учреждений культуры, подведомственных администрации </w:t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 xml:space="preserve">  сельского поселения, и премированию их руководителей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1.Общие положения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0" w:firstLine="340"/>
        <w:jc w:val="both"/>
        <w:rPr/>
      </w:pPr>
      <w:r>
        <w:rPr>
          <w:rFonts w:cs="Arial" w:ascii="Arial" w:hAnsi="Arial"/>
        </w:rPr>
        <w:t xml:space="preserve">Комиссия по оценке выполнения целевых показателей эффективности деятельности муниципальных учреждений культуры (далее – Учреждение) и премированию их руководителей (далее – Комиссия) создается администрацией </w:t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 xml:space="preserve"> сельского поселения в целях рассмотрения отчетов, предоставляемых руководителями учреждений о выполнении целевых показателей эффективности деятельности Учреждений и подготовки предложений о премировании их руководителей.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0" w:firstLine="340"/>
        <w:jc w:val="both"/>
        <w:rPr/>
      </w:pPr>
      <w:r>
        <w:rPr>
          <w:rFonts w:cs="Arial" w:ascii="Arial" w:hAnsi="Arial"/>
        </w:rPr>
        <w:t>Основной задачей Комиссии является оценка эффективности деятельности Учреждений и их руководителей на основе выполнения целевых показателей эффективности деятельности Учреждения.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0" w:firstLine="340"/>
        <w:jc w:val="both"/>
        <w:rPr>
          <w:rFonts w:ascii="Arial" w:hAnsi="Arial" w:cs="Arial"/>
        </w:rPr>
      </w:pPr>
      <w:r>
        <w:rPr>
          <w:rFonts w:cs="Arial" w:ascii="Arial" w:hAnsi="Arial"/>
        </w:rPr>
        <w:t>Комиссия осуществляет свою деятельность на постоянной основе.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2.Состав и полномочия Комиссии</w:t>
      </w:r>
    </w:p>
    <w:p>
      <w:pPr>
        <w:pStyle w:val="Normal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2.1. Комиссия состоит из председателя и  членов Комиссии.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2.2. Председатель комиссии: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осуществляет общее руководство деятельностью Комиссии;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- председательствует на заседаниях Комиссии.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2.3. Заседание комиссии проводятся  в конце отчетного года  (декабре месяце). Дата проведения заседания Комиссии назначается председателем Комиссии.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2.4. Решение Комиссии принимаются большинством голосов членов Комиссии, присутствующих на заседании.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При равенстве голосов решающим является голос председателя Комиссии. 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2.5. Заседание Комиссии является правомочным, если на нем присутствует не менее половины от общего числа ее членов.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2.6.  Для выполнения возложенных задач Комиссия осуществляет следующие функции: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рассматривает представленные Учреждениями отчеты о выполнении целевых показателей, характеризующие результативность деятельности Учреждения;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может привлекать к участию в заседаниях Комиссии руководителей Учреждений;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- принимает решение о размере премии, снижении премии в отношении каждого руководителя Учреждения.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cs="Arial" w:ascii="Arial" w:hAnsi="Arial"/>
        </w:rPr>
        <w:t>2.7. Комиссия по вопросам, входящим в ее компетенцию, имеет право: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запрашивать у руководителей Учреждений необходимую для ее деятельности информацию;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устанавливать для руководителей Учреждений сроки предоставления информации;</w:t>
      </w:r>
    </w:p>
    <w:p>
      <w:pPr>
        <w:pStyle w:val="Normal"/>
        <w:tabs>
          <w:tab w:val="clear" w:pos="708"/>
          <w:tab w:val="left" w:pos="-4860" w:leader="none"/>
          <w:tab w:val="left" w:pos="1080" w:leader="none"/>
        </w:tabs>
        <w:ind w:firstLine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утверждать решение о размере премии в отношении каждого руководителя Учреждения.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3.Порядок работы комиссии</w:t>
      </w:r>
    </w:p>
    <w:p>
      <w:pPr>
        <w:pStyle w:val="Normal"/>
        <w:ind w:left="108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3.1. Комиссия принимает на рассмотрение от руководителей Учреждений отчеты установленного образца о выполнении целевых показателей эффективности деятельности Учреждений вместе с сопроводительным листом для отражения замечаний и предложений, ежегодно, в декабре месяце отчетного года.</w:t>
      </w:r>
    </w:p>
    <w:p>
      <w:pPr>
        <w:pStyle w:val="Normal"/>
        <w:ind w:firstLine="360"/>
        <w:jc w:val="both"/>
        <w:rPr/>
      </w:pPr>
      <w:r>
        <w:rPr>
          <w:rFonts w:cs="Arial" w:ascii="Arial" w:hAnsi="Arial"/>
        </w:rPr>
        <w:t>3.2. При принятии решений об оценке отчетов Комиссия руководствуется результатами анализа  достижения  целевых  показателей  деятельности Учреждений.</w:t>
      </w:r>
    </w:p>
    <w:p>
      <w:pPr>
        <w:pStyle w:val="Normal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3.3. Решение Комиссии по оценке выполнения целевых показателей эффективности деятельности Учреждений и премированию их руководителей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распоряжение администрации</w:t>
      </w:r>
      <w:r>
        <w:rPr>
          <w:rFonts w:cs="Arial" w:ascii="Arial" w:hAnsi="Arial"/>
          <w:color w:val="000000"/>
        </w:rPr>
        <w:t xml:space="preserve"> Лозновского</w:t>
      </w:r>
      <w:r>
        <w:rPr>
          <w:rFonts w:cs="Arial" w:ascii="Arial" w:hAnsi="Arial"/>
        </w:rPr>
        <w:t xml:space="preserve">  сельского поселения  о проценте премирования.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4.Состав комиссии по оценке выполнения целевых показателей</w:t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эффективности деятельности муниципальных учреждений культуры, подведомственных администрации </w:t>
      </w:r>
      <w:r>
        <w:rPr>
          <w:rFonts w:cs="Arial" w:ascii="Arial" w:hAnsi="Arial"/>
          <w:color w:val="000000"/>
        </w:rPr>
        <w:t>Лозновского</w:t>
      </w:r>
      <w:r>
        <w:rPr>
          <w:rFonts w:cs="Arial" w:ascii="Arial" w:hAnsi="Arial"/>
        </w:rPr>
        <w:t xml:space="preserve"> сельского поселения сельского поселения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09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3502"/>
        <w:gridCol w:w="4030"/>
      </w:tblGrid>
      <w:tr>
        <w:trPr/>
        <w:tc>
          <w:tcPr>
            <w:tcW w:w="2777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комиссии: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Пузанова Светлана Николаевна</w:t>
            </w:r>
          </w:p>
        </w:tc>
        <w:tc>
          <w:tcPr>
            <w:tcW w:w="403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- Глава </w:t>
            </w:r>
            <w:r>
              <w:rPr>
                <w:rFonts w:cs="Arial" w:ascii="Arial" w:hAnsi="Arial"/>
                <w:color w:val="000000"/>
              </w:rPr>
              <w:t>Лозновского</w:t>
            </w:r>
            <w:r>
              <w:rPr>
                <w:rFonts w:cs="Arial" w:ascii="Arial" w:hAnsi="Arial"/>
              </w:rPr>
              <w:t xml:space="preserve"> сельского поселения</w:t>
            </w:r>
          </w:p>
        </w:tc>
      </w:tr>
      <w:tr>
        <w:trPr/>
        <w:tc>
          <w:tcPr>
            <w:tcW w:w="277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Члены комиссии:   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Павлова Ирина Ивановна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Погодина Галина Александровна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30" w:type="dxa"/>
            <w:tcBorders/>
            <w:shd w:fill="auto" w:val="clear"/>
          </w:tcPr>
          <w:p>
            <w:pPr>
              <w:pStyle w:val="31"/>
              <w:snapToGrid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31"/>
              <w:spacing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- Ведущий  специалист                         администрации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Лозновского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сельского поселения</w:t>
            </w:r>
          </w:p>
          <w:p>
            <w:pPr>
              <w:pStyle w:val="3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31"/>
              <w:spacing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- Специалист по делопроизводству администрации</w:t>
            </w:r>
          </w:p>
          <w:p>
            <w:pPr>
              <w:pStyle w:val="3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Лозновского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сельского поселения</w:t>
            </w:r>
          </w:p>
          <w:p>
            <w:pPr>
              <w:pStyle w:val="3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008" w:hRule="atLeast"/>
        </w:trPr>
        <w:tc>
          <w:tcPr>
            <w:tcW w:w="277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Чиняева Надежда Михайловна     </w:t>
            </w:r>
          </w:p>
        </w:tc>
        <w:tc>
          <w:tcPr>
            <w:tcW w:w="403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- Заведующая МКУК «Библиотека </w:t>
            </w:r>
            <w:r>
              <w:rPr>
                <w:rFonts w:cs="Arial" w:ascii="Arial" w:hAnsi="Arial"/>
                <w:color w:val="000000"/>
              </w:rPr>
              <w:t>Лозновского</w:t>
            </w:r>
            <w:r>
              <w:rPr>
                <w:rFonts w:cs="Arial" w:ascii="Arial" w:hAnsi="Arial"/>
              </w:rPr>
              <w:t xml:space="preserve"> сельского поселения»</w:t>
            </w:r>
          </w:p>
        </w:tc>
      </w:tr>
      <w:tr>
        <w:trPr/>
        <w:tc>
          <w:tcPr>
            <w:tcW w:w="277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Дегтярева Любовь Алексеевна          </w:t>
            </w:r>
          </w:p>
        </w:tc>
        <w:tc>
          <w:tcPr>
            <w:tcW w:w="403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- Директор МКУК «Дом культуры</w:t>
            </w:r>
            <w:r>
              <w:rPr>
                <w:rFonts w:cs="Arial" w:ascii="Arial" w:hAnsi="Arial"/>
                <w:color w:val="000000"/>
              </w:rPr>
              <w:t xml:space="preserve"> Лозновского</w:t>
            </w:r>
            <w:r>
              <w:rPr>
                <w:rFonts w:cs="Arial" w:ascii="Arial" w:hAnsi="Arial"/>
              </w:rPr>
              <w:t xml:space="preserve"> сельского поселения»</w:t>
            </w:r>
          </w:p>
        </w:tc>
      </w:tr>
    </w:tbl>
    <w:p>
      <w:pPr>
        <w:pStyle w:val="Normal"/>
        <w:tabs>
          <w:tab w:val="clear" w:pos="708"/>
          <w:tab w:val="left" w:pos="99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sectPr>
      <w:type w:val="nextPage"/>
      <w:pgSz w:w="11906" w:h="16838"/>
      <w:pgMar w:left="1247" w:right="566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nsolas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854" w:hanging="720"/>
      </w:pPr>
      <w:rPr/>
    </w:lvl>
    <w:lvl w:ilvl="3">
      <w:start w:val="1"/>
      <w:numFmt w:val="decimal"/>
      <w:lvlText w:val="%1.%2.%3.%4."/>
      <w:lvlJc w:val="left"/>
      <w:pPr>
        <w:ind w:left="2421" w:hanging="720"/>
      </w:pPr>
      <w:rPr/>
    </w:lvl>
    <w:lvl w:ilvl="4">
      <w:start w:val="1"/>
      <w:numFmt w:val="decimal"/>
      <w:lvlText w:val="%1.%2.%3.%4.%5."/>
      <w:lvlJc w:val="left"/>
      <w:pPr>
        <w:ind w:left="3348" w:hanging="1080"/>
      </w:pPr>
      <w:rPr/>
    </w:lvl>
    <w:lvl w:ilvl="5">
      <w:start w:val="1"/>
      <w:numFmt w:val="decimal"/>
      <w:lvlText w:val="%1.%2.%3.%4.%5.%6."/>
      <w:lvlJc w:val="left"/>
      <w:pPr>
        <w:ind w:left="3915" w:hanging="1080"/>
      </w:pPr>
      <w:rPr/>
    </w:lvl>
    <w:lvl w:ilvl="6">
      <w:start w:val="1"/>
      <w:numFmt w:val="decimal"/>
      <w:lvlText w:val="%1.%2.%3.%4.%5.%6.%7."/>
      <w:lvlJc w:val="left"/>
      <w:pPr>
        <w:ind w:left="4842" w:hanging="1440"/>
      </w:pPr>
      <w:rPr/>
    </w:lvl>
    <w:lvl w:ilvl="7">
      <w:start w:val="1"/>
      <w:numFmt w:val="decimal"/>
      <w:lvlText w:val="%1.%2.%3.%4.%5.%6.%7.%8."/>
      <w:lvlJc w:val="left"/>
      <w:pPr>
        <w:ind w:left="5409" w:hanging="1440"/>
      </w:pPr>
      <w:rPr/>
    </w:lvl>
    <w:lvl w:ilvl="8">
      <w:start w:val="1"/>
      <w:numFmt w:val="decimal"/>
      <w:lvlText w:val="%1.%2.%3.%4.%5.%6.%7.%8.%9."/>
      <w:lvlJc w:val="left"/>
      <w:pPr>
        <w:ind w:left="6336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textFit" w:percent="83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Arial" w:hAnsi="Arial" w:cs="Arial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3">
    <w:name w:val="Основной шрифт абзаца"/>
    <w:qFormat/>
    <w:rPr/>
  </w:style>
  <w:style w:type="character" w:styleId="FontStyle13">
    <w:name w:val="Font Style13"/>
    <w:qFormat/>
    <w:rPr>
      <w:rFonts w:ascii="Arial" w:hAnsi="Arial" w:cs="Arial"/>
      <w:sz w:val="20"/>
      <w:szCs w:val="20"/>
    </w:rPr>
  </w:style>
  <w:style w:type="character" w:styleId="FontStyle15">
    <w:name w:val="Font Style15"/>
    <w:qFormat/>
    <w:rPr>
      <w:rFonts w:ascii="Arial" w:hAnsi="Arial" w:cs="Arial"/>
      <w:sz w:val="18"/>
      <w:szCs w:val="18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FontStyle22">
    <w:name w:val="Font Style22"/>
    <w:basedOn w:val="Style13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Обычный (веб)"/>
    <w:basedOn w:val="Normal"/>
    <w:qFormat/>
    <w:pPr>
      <w:suppressAutoHyphens w:val="true"/>
      <w:spacing w:before="280" w:after="280"/>
    </w:pPr>
    <w:rPr/>
  </w:style>
  <w:style w:type="paragraph" w:styleId="Style23">
    <w:name w:val="Знак Знак Знак Знак Знак Знак Знак"/>
    <w:basedOn w:val="Normal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110">
    <w:name w:val="Style1"/>
    <w:basedOn w:val="Normal"/>
    <w:qFormat/>
    <w:pPr>
      <w:widowControl w:val="false"/>
      <w:autoSpaceDE w:val="false"/>
      <w:spacing w:lineRule="exact" w:line="222"/>
      <w:ind w:firstLine="547"/>
      <w:jc w:val="both"/>
    </w:pPr>
    <w:rPr>
      <w:rFonts w:ascii="Consolas" w:hAnsi="Consolas" w:cs="Consolas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26"/>
      <w:jc w:val="center"/>
    </w:pPr>
    <w:rPr>
      <w:rFonts w:ascii="Consolas" w:hAnsi="Consolas" w:cs="Consolas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5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6">
    <w:name w:val="Style2"/>
    <w:basedOn w:val="Normal"/>
    <w:qFormat/>
    <w:pPr>
      <w:widowControl w:val="false"/>
      <w:autoSpaceDE w:val="false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42</TotalTime>
  <Application>LibreOffice/6.2.8.2$Linux_X86_64 LibreOffice_project/20$Build-2</Application>
  <Pages>16</Pages>
  <Words>2325</Words>
  <Characters>17663</Characters>
  <CharactersWithSpaces>20656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2019-12-27T08:26:00Z</dcterms:created>
  <dc:creator>Бухгалтер</dc:creator>
  <dc:description/>
  <cp:keywords/>
  <dc:language>ru-RU</dc:language>
  <cp:lastModifiedBy>loznoe</cp:lastModifiedBy>
  <cp:lastPrinted>2019-12-27T08:04:00Z</cp:lastPrinted>
  <dcterms:modified xsi:type="dcterms:W3CDTF">2019-12-27T15:08:00Z</dcterms:modified>
  <cp:revision>4</cp:revision>
  <dc:subject/>
  <dc:title>Муниципальное казенное учреждение  культуры</dc:title>
</cp:coreProperties>
</file>