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1EB" w:rsidRDefault="007521EB" w:rsidP="007521EB">
      <w:pPr>
        <w:pStyle w:val="4"/>
        <w:rPr>
          <w:b/>
          <w:sz w:val="24"/>
          <w:szCs w:val="24"/>
        </w:rPr>
      </w:pPr>
    </w:p>
    <w:p w:rsidR="007521EB" w:rsidRDefault="007521EB" w:rsidP="007521EB">
      <w:pPr>
        <w:pStyle w:val="4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Лозновского сельского  поселения</w:t>
      </w:r>
    </w:p>
    <w:p w:rsidR="007521EB" w:rsidRDefault="007521EB" w:rsidP="007521EB">
      <w:pPr>
        <w:pStyle w:val="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Дубовского муниципального  района  Волгоградской области</w:t>
      </w:r>
    </w:p>
    <w:p w:rsidR="007521EB" w:rsidRDefault="007521EB" w:rsidP="007521EB">
      <w:pPr>
        <w:jc w:val="center"/>
        <w:rPr>
          <w:rFonts w:ascii="Times New Roman" w:hAnsi="Times New Roman" w:cs="Times New Roman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133985</wp:posOffset>
                </wp:positionV>
                <wp:extent cx="5487035" cy="635"/>
                <wp:effectExtent l="6350" t="10160" r="12065" b="82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0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A1AFE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5pt,10.55pt" to="453.5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" o:allowincell="f" strokecolor="red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43815</wp:posOffset>
                </wp:positionV>
                <wp:extent cx="5501005" cy="635"/>
                <wp:effectExtent l="25400" t="34290" r="26670" b="317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100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6D821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5pt,3.45pt" to="454.6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" o:allowincell="f" strokeweight="4pt">
                <v:stroke startarrowwidth="narrow" startarrowlength="short" endarrowwidth="narrow" endarrowlength="short"/>
              </v:line>
            </w:pict>
          </mc:Fallback>
        </mc:AlternateContent>
      </w:r>
    </w:p>
    <w:p w:rsidR="007521EB" w:rsidRDefault="007521EB" w:rsidP="007521EB">
      <w:pPr>
        <w:widowControl/>
        <w:rPr>
          <w:rFonts w:ascii="Times New Roman" w:hAnsi="Times New Roman" w:cs="Times New Roman"/>
          <w:b/>
          <w:bCs/>
        </w:rPr>
      </w:pPr>
    </w:p>
    <w:p w:rsidR="007521EB" w:rsidRDefault="007521EB" w:rsidP="007521EB">
      <w:pPr>
        <w:widowControl/>
        <w:rPr>
          <w:rFonts w:ascii="Times New Roman" w:hAnsi="Times New Roman" w:cs="Times New Roman"/>
          <w:b/>
          <w:bCs/>
        </w:rPr>
      </w:pPr>
    </w:p>
    <w:p w:rsidR="007521EB" w:rsidRDefault="007521EB" w:rsidP="007521EB">
      <w:pPr>
        <w:widowControl/>
        <w:jc w:val="center"/>
        <w:rPr>
          <w:rFonts w:ascii="Times New Roman" w:hAnsi="Times New Roman" w:cs="Times New Roman"/>
          <w:b/>
          <w:bCs/>
        </w:rPr>
      </w:pPr>
    </w:p>
    <w:p w:rsidR="007521EB" w:rsidRDefault="007521EB" w:rsidP="007521EB">
      <w:pPr>
        <w:widowControl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РАСПОРЯЖЕНИЕ</w:t>
      </w:r>
    </w:p>
    <w:p w:rsidR="007521EB" w:rsidRDefault="007521EB" w:rsidP="007521EB">
      <w:pPr>
        <w:widowControl/>
        <w:jc w:val="center"/>
        <w:rPr>
          <w:rFonts w:ascii="Times New Roman" w:hAnsi="Times New Roman" w:cs="Times New Roman"/>
          <w:b/>
          <w:bCs/>
        </w:rPr>
      </w:pPr>
    </w:p>
    <w:p w:rsidR="007521EB" w:rsidRDefault="007521EB" w:rsidP="007521EB">
      <w:pPr>
        <w:widowControl/>
        <w:rPr>
          <w:rFonts w:ascii="Times New Roman" w:hAnsi="Times New Roman" w:cs="Times New Roman"/>
          <w:b/>
          <w:bCs/>
        </w:rPr>
      </w:pPr>
    </w:p>
    <w:p w:rsidR="007521EB" w:rsidRDefault="007521EB" w:rsidP="007521EB">
      <w:pPr>
        <w:widowControl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от « 10 » сентября 2014 г.                                                                                      № 10-р</w:t>
      </w:r>
    </w:p>
    <w:p w:rsidR="007521EB" w:rsidRDefault="007521EB" w:rsidP="007521EB">
      <w:pPr>
        <w:widowControl/>
        <w:rPr>
          <w:rFonts w:ascii="Times New Roman" w:hAnsi="Times New Roman" w:cs="Times New Roman"/>
          <w:b/>
          <w:bCs/>
        </w:rPr>
      </w:pPr>
    </w:p>
    <w:p w:rsidR="007521EB" w:rsidRDefault="007521EB" w:rsidP="007521EB">
      <w:pPr>
        <w:widowControl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с.Лозное</w:t>
      </w:r>
    </w:p>
    <w:p w:rsidR="007521EB" w:rsidRDefault="007521EB" w:rsidP="007521EB">
      <w:pPr>
        <w:spacing w:before="100" w:beforeAutospacing="1" w:after="100" w:afterAutospacing="1"/>
        <w:outlineLvl w:val="0"/>
        <w:rPr>
          <w:rFonts w:ascii="Times New Roman" w:hAnsi="Times New Roman" w:cs="Times New Roman"/>
          <w:b/>
          <w:bCs/>
          <w:kern w:val="36"/>
        </w:rPr>
      </w:pPr>
      <w:r>
        <w:rPr>
          <w:rFonts w:ascii="Times New Roman" w:hAnsi="Times New Roman" w:cs="Times New Roman"/>
          <w:b/>
          <w:bCs/>
          <w:kern w:val="36"/>
        </w:rPr>
        <w:t>О назначении должностного лица, ответственного за осуществление закупок (контрактного управляющего).</w:t>
      </w:r>
    </w:p>
    <w:p w:rsidR="007521EB" w:rsidRDefault="007521EB" w:rsidP="007521EB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7521EB" w:rsidRDefault="007521EB" w:rsidP="007521EB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целях организации деятельности администрации Лозновского сельского поселения Дубовского муниципального района Волгоградской области при осуществлении закупок для собственных нужд, в соответствии со </w:t>
      </w:r>
      <w:hyperlink r:id="rId4" w:history="1">
        <w:r>
          <w:rPr>
            <w:rStyle w:val="a3"/>
            <w:rFonts w:ascii="Times New Roman" w:hAnsi="Times New Roman" w:cs="Times New Roman"/>
          </w:rPr>
          <w:t>статьей 38</w:t>
        </w:r>
      </w:hyperlink>
      <w:r>
        <w:rPr>
          <w:rFonts w:ascii="Times New Roman" w:hAnsi="Times New Roman" w:cs="Times New Roman"/>
        </w:rPr>
        <w:t xml:space="preserve"> Федерального закона от 5 апреля 2013 г. N 44-ФЗ «О контрактной системе в сфере закупок товаров, работ, услуг для обеспечения государственных и муниципальных нужд»,</w:t>
      </w:r>
    </w:p>
    <w:p w:rsidR="007521EB" w:rsidRDefault="007521EB" w:rsidP="007521EB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Назначить главу администрации  Лозновского сельского поселения Дегтярева Василия Васильевича  ответственным за осуществление закупок — (контрактным управляющим), включая исполнение каждого контракта, в администрации Лозновского сельского поселения.</w:t>
      </w:r>
    </w:p>
    <w:p w:rsidR="007521EB" w:rsidRDefault="007521EB" w:rsidP="007521EB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Возложить на  главу сельского поселения  следующие функции и полномочия:</w:t>
      </w:r>
    </w:p>
    <w:p w:rsidR="007521EB" w:rsidRDefault="007521EB" w:rsidP="007521EB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Разработка плана закупок, осуществление подготовки изменений для внесения в план закупок, размещение в единой информационной системе плана закупок и внесенных в него изменений.</w:t>
      </w:r>
    </w:p>
    <w:p w:rsidR="007521EB" w:rsidRDefault="007521EB" w:rsidP="007521EB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Разработка плана-графика, осуществление подготовки изменений для внесения в план-график, размещение в единой информационной системе плана-графика и внесенных в него изменений.</w:t>
      </w:r>
    </w:p>
    <w:p w:rsidR="007521EB" w:rsidRDefault="007521EB" w:rsidP="007521EB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 Осуществление подготовки и размещения в единой информационной системе извещений об осуществлении закупок, документации о закупках и проектов контрактов, подготовки и направления приглашений принять участие в определении поставщиков (подрядчиков, исполнителей) закрытыми способами.</w:t>
      </w:r>
    </w:p>
    <w:p w:rsidR="007521EB" w:rsidRDefault="007521EB" w:rsidP="007521EB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 Обеспечение осуществления закупок, в том числе заключения контрактов.</w:t>
      </w:r>
    </w:p>
    <w:p w:rsidR="007521EB" w:rsidRDefault="007521EB" w:rsidP="007521EB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2.5. Участие в рассмотрении дел об обжаловании результатов определения поставщиков (подрядчиков, исполнителей) и осуществление подготовки материалов для выполнения претензионной работы.</w:t>
      </w:r>
    </w:p>
    <w:p w:rsidR="007521EB" w:rsidRDefault="007521EB" w:rsidP="007521EB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Организация в случае необходимости на стадии планирования закупок консультаций с </w:t>
      </w:r>
      <w:r>
        <w:rPr>
          <w:rFonts w:ascii="Times New Roman" w:hAnsi="Times New Roman" w:cs="Times New Roman"/>
        </w:rPr>
        <w:lastRenderedPageBreak/>
        <w:t>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государственных/муниципальных нужд.</w:t>
      </w:r>
    </w:p>
    <w:p w:rsidR="007521EB" w:rsidRDefault="007521EB" w:rsidP="007521EB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2.7. Осуществление иных полномочий, предусмотренных </w:t>
      </w:r>
      <w:hyperlink r:id="rId5" w:history="1">
        <w:r>
          <w:rPr>
            <w:rStyle w:val="a3"/>
            <w:rFonts w:ascii="Times New Roman" w:hAnsi="Times New Roman" w:cs="Times New Roman"/>
          </w:rPr>
          <w:t>Федеральным законом</w:t>
        </w:r>
      </w:hyperlink>
      <w:r>
        <w:rPr>
          <w:rFonts w:ascii="Times New Roman" w:hAnsi="Times New Roman" w:cs="Times New Roman"/>
        </w:rPr>
        <w:t xml:space="preserve"> от 5 апреля 2013 г. N 44-ФЗ «О контрактной системе в сфере закупок товаров, работ, услуг для обеспечения государственных и муниципальных нужд».</w:t>
      </w:r>
    </w:p>
    <w:p w:rsidR="007521EB" w:rsidRDefault="007521EB" w:rsidP="007521EB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Возложить на контрактного управляющего  персональную ответственность в пределах осуществляемых им полномочий.</w:t>
      </w:r>
    </w:p>
    <w:p w:rsidR="007521EB" w:rsidRDefault="007521EB" w:rsidP="007521EB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Контроль за исполнением распоряжения оставляю за собой.</w:t>
      </w:r>
    </w:p>
    <w:p w:rsidR="007521EB" w:rsidRDefault="007521EB" w:rsidP="007521EB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7521EB" w:rsidRDefault="007521EB" w:rsidP="007521EB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:rsidR="007521EB" w:rsidRDefault="007521EB" w:rsidP="007521EB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:rsidR="007521EB" w:rsidRDefault="007521EB" w:rsidP="007521EB">
      <w:pPr>
        <w:widowControl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Глава   Лозновского </w:t>
      </w:r>
    </w:p>
    <w:p w:rsidR="007521EB" w:rsidRDefault="007521EB" w:rsidP="007521EB">
      <w:pPr>
        <w:widowControl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сельского поселения                                                                       В.В. Дегтярев</w:t>
      </w:r>
    </w:p>
    <w:p w:rsidR="007521EB" w:rsidRDefault="007521EB" w:rsidP="007521EB">
      <w:pPr>
        <w:widowControl/>
        <w:rPr>
          <w:rFonts w:ascii="Times New Roman" w:hAnsi="Times New Roman" w:cs="Times New Roman"/>
          <w:sz w:val="28"/>
          <w:szCs w:val="28"/>
        </w:rPr>
      </w:pPr>
    </w:p>
    <w:p w:rsidR="007521EB" w:rsidRDefault="007521EB" w:rsidP="007521EB">
      <w:pPr>
        <w:widowControl/>
        <w:rPr>
          <w:rFonts w:ascii="Times New Roman" w:hAnsi="Times New Roman" w:cs="Times New Roman"/>
          <w:sz w:val="28"/>
          <w:szCs w:val="28"/>
        </w:rPr>
      </w:pPr>
    </w:p>
    <w:p w:rsidR="007521EB" w:rsidRDefault="007521EB" w:rsidP="007521EB">
      <w:pPr>
        <w:widowControl/>
        <w:rPr>
          <w:rFonts w:ascii="Times New Roman" w:hAnsi="Times New Roman" w:cs="Times New Roman"/>
          <w:sz w:val="28"/>
          <w:szCs w:val="28"/>
        </w:rPr>
      </w:pPr>
    </w:p>
    <w:p w:rsidR="007521EB" w:rsidRDefault="007521EB" w:rsidP="007521EB">
      <w:pPr>
        <w:widowControl/>
        <w:rPr>
          <w:rFonts w:ascii="Times New Roman" w:hAnsi="Times New Roman" w:cs="Times New Roman"/>
          <w:sz w:val="28"/>
          <w:szCs w:val="28"/>
        </w:rPr>
      </w:pPr>
    </w:p>
    <w:p w:rsidR="007521EB" w:rsidRDefault="007521EB" w:rsidP="007521EB">
      <w:pPr>
        <w:rPr>
          <w:rFonts w:ascii="Times New Roman" w:hAnsi="Times New Roman" w:cs="Times New Roman"/>
          <w:sz w:val="28"/>
          <w:szCs w:val="28"/>
        </w:rPr>
      </w:pPr>
    </w:p>
    <w:p w:rsidR="007521EB" w:rsidRDefault="007521EB" w:rsidP="007521EB">
      <w:pPr>
        <w:rPr>
          <w:rFonts w:ascii="Times New Roman" w:hAnsi="Times New Roman" w:cs="Times New Roman"/>
          <w:sz w:val="28"/>
          <w:szCs w:val="28"/>
        </w:rPr>
      </w:pPr>
    </w:p>
    <w:p w:rsidR="007521EB" w:rsidRDefault="007521EB" w:rsidP="007521EB">
      <w:pPr>
        <w:rPr>
          <w:rFonts w:ascii="Times New Roman" w:hAnsi="Times New Roman" w:cs="Times New Roman"/>
          <w:sz w:val="28"/>
          <w:szCs w:val="28"/>
        </w:rPr>
      </w:pPr>
    </w:p>
    <w:p w:rsidR="007521EB" w:rsidRDefault="007521EB" w:rsidP="007521EB">
      <w:pPr>
        <w:rPr>
          <w:rFonts w:ascii="Times New Roman" w:hAnsi="Times New Roman" w:cs="Times New Roman"/>
          <w:sz w:val="28"/>
          <w:szCs w:val="28"/>
        </w:rPr>
      </w:pPr>
    </w:p>
    <w:p w:rsidR="007521EB" w:rsidRDefault="007521EB" w:rsidP="007521EB">
      <w:pPr>
        <w:rPr>
          <w:rFonts w:ascii="Times New Roman" w:hAnsi="Times New Roman" w:cs="Times New Roman"/>
          <w:sz w:val="28"/>
          <w:szCs w:val="28"/>
        </w:rPr>
      </w:pPr>
    </w:p>
    <w:p w:rsidR="007521EB" w:rsidRDefault="007521EB" w:rsidP="007521EB">
      <w:pPr>
        <w:rPr>
          <w:rFonts w:ascii="Times New Roman" w:hAnsi="Times New Roman" w:cs="Times New Roman"/>
          <w:sz w:val="28"/>
          <w:szCs w:val="28"/>
        </w:rPr>
      </w:pPr>
    </w:p>
    <w:p w:rsidR="007521EB" w:rsidRDefault="007521EB" w:rsidP="007521EB">
      <w:pPr>
        <w:rPr>
          <w:rFonts w:ascii="Times New Roman" w:hAnsi="Times New Roman" w:cs="Times New Roman"/>
          <w:sz w:val="28"/>
          <w:szCs w:val="28"/>
        </w:rPr>
      </w:pPr>
    </w:p>
    <w:p w:rsidR="007521EB" w:rsidRDefault="007521EB" w:rsidP="007521EB">
      <w:pPr>
        <w:rPr>
          <w:rFonts w:ascii="Times New Roman" w:hAnsi="Times New Roman" w:cs="Times New Roman"/>
          <w:sz w:val="28"/>
          <w:szCs w:val="28"/>
        </w:rPr>
      </w:pPr>
    </w:p>
    <w:p w:rsidR="007521EB" w:rsidRDefault="007521EB" w:rsidP="007521EB">
      <w:pPr>
        <w:rPr>
          <w:rFonts w:ascii="Times New Roman" w:hAnsi="Times New Roman" w:cs="Times New Roman"/>
          <w:sz w:val="28"/>
          <w:szCs w:val="28"/>
        </w:rPr>
      </w:pPr>
    </w:p>
    <w:p w:rsidR="007521EB" w:rsidRDefault="007521EB" w:rsidP="007521EB">
      <w:pPr>
        <w:rPr>
          <w:rFonts w:ascii="Times New Roman" w:hAnsi="Times New Roman" w:cs="Times New Roman"/>
          <w:sz w:val="28"/>
          <w:szCs w:val="28"/>
        </w:rPr>
      </w:pPr>
    </w:p>
    <w:p w:rsidR="007521EB" w:rsidRDefault="007521EB" w:rsidP="007521EB">
      <w:pPr>
        <w:rPr>
          <w:rFonts w:ascii="Times New Roman" w:hAnsi="Times New Roman" w:cs="Times New Roman"/>
          <w:sz w:val="28"/>
          <w:szCs w:val="28"/>
        </w:rPr>
      </w:pPr>
    </w:p>
    <w:p w:rsidR="007521EB" w:rsidRDefault="007521EB" w:rsidP="007521EB">
      <w:pPr>
        <w:rPr>
          <w:rFonts w:ascii="Times New Roman" w:hAnsi="Times New Roman" w:cs="Times New Roman"/>
        </w:rPr>
      </w:pPr>
    </w:p>
    <w:p w:rsidR="007521EB" w:rsidRDefault="007521EB" w:rsidP="007521EB">
      <w:pPr>
        <w:tabs>
          <w:tab w:val="left" w:pos="1662"/>
        </w:tabs>
        <w:rPr>
          <w:rFonts w:ascii="Times New Roman" w:hAnsi="Times New Roman" w:cs="Times New Roman"/>
        </w:rPr>
      </w:pPr>
    </w:p>
    <w:p w:rsidR="007521EB" w:rsidRDefault="007521EB" w:rsidP="007521EB">
      <w:pPr>
        <w:tabs>
          <w:tab w:val="left" w:pos="1662"/>
        </w:tabs>
        <w:rPr>
          <w:rFonts w:ascii="Times New Roman" w:hAnsi="Times New Roman" w:cs="Times New Roman"/>
        </w:rPr>
      </w:pPr>
    </w:p>
    <w:p w:rsidR="006A12EE" w:rsidRDefault="006A12EE">
      <w:bookmarkStart w:id="0" w:name="_GoBack"/>
      <w:bookmarkEnd w:id="0"/>
    </w:p>
    <w:sectPr w:rsidR="006A1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7CD"/>
    <w:rsid w:val="004D07CD"/>
    <w:rsid w:val="006A12EE"/>
    <w:rsid w:val="0075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877B9-D253-4865-BD23-447CFDD9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521EB"/>
    <w:pPr>
      <w:keepNext/>
      <w:widowControl/>
      <w:adjustRightInd/>
      <w:jc w:val="center"/>
      <w:outlineLvl w:val="3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521E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7521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0253464.0/" TargetMode="External"/><Relationship Id="rId4" Type="http://schemas.openxmlformats.org/officeDocument/2006/relationships/hyperlink" Target="garantf1://70253464.3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2509</Characters>
  <Application>Microsoft Office Word</Application>
  <DocSecurity>0</DocSecurity>
  <Lines>20</Lines>
  <Paragraphs>5</Paragraphs>
  <ScaleCrop>false</ScaleCrop>
  <Company>Microsoft</Company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Егорушин</dc:creator>
  <cp:keywords/>
  <dc:description/>
  <cp:lastModifiedBy>олег Егорушин</cp:lastModifiedBy>
  <cp:revision>2</cp:revision>
  <dcterms:created xsi:type="dcterms:W3CDTF">2020-02-16T20:08:00Z</dcterms:created>
  <dcterms:modified xsi:type="dcterms:W3CDTF">2020-02-16T20:08:00Z</dcterms:modified>
</cp:coreProperties>
</file>